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86" w:rsidRPr="00E60886" w:rsidRDefault="00E60886" w:rsidP="00E60886">
      <w:pPr>
        <w:shd w:val="clear" w:color="auto" w:fill="FFFFFF"/>
        <w:spacing w:after="100" w:afterAutospacing="1" w:line="240" w:lineRule="auto"/>
        <w:jc w:val="center"/>
        <w:outlineLvl w:val="0"/>
        <w:rPr>
          <w:rFonts w:ascii="Segoe UI" w:eastAsia="Times New Roman" w:hAnsi="Segoe UI" w:cs="Segoe UI"/>
          <w:b/>
          <w:color w:val="212529"/>
          <w:kern w:val="36"/>
          <w:sz w:val="48"/>
          <w:szCs w:val="48"/>
          <w:lang w:eastAsia="ru-RU"/>
        </w:rPr>
      </w:pPr>
      <w:r w:rsidRPr="00E60886">
        <w:rPr>
          <w:rFonts w:ascii="Segoe UI" w:eastAsia="Times New Roman" w:hAnsi="Segoe UI" w:cs="Segoe UI"/>
          <w:b/>
          <w:color w:val="212529"/>
          <w:kern w:val="36"/>
          <w:sz w:val="48"/>
          <w:szCs w:val="48"/>
          <w:lang w:eastAsia="ru-RU"/>
        </w:rPr>
        <w:t>Методические рекомендации по вопросам п</w:t>
      </w:r>
      <w:bookmarkStart w:id="0" w:name="_GoBack"/>
      <w:bookmarkEnd w:id="0"/>
      <w:r w:rsidRPr="00E60886">
        <w:rPr>
          <w:rFonts w:ascii="Segoe UI" w:eastAsia="Times New Roman" w:hAnsi="Segoe UI" w:cs="Segoe UI"/>
          <w:b/>
          <w:color w:val="212529"/>
          <w:kern w:val="36"/>
          <w:sz w:val="48"/>
          <w:szCs w:val="48"/>
          <w:lang w:eastAsia="ru-RU"/>
        </w:rPr>
        <w:t>редставления сведений о доходах, расходах, об имуществе и обязательствах имущественного характера и заполнения соответствующей формы справки в 2026 году (за отчетный 2025 год) (утв. Министерством труда и социальной защиты Российской Федерации)</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bookmarkStart w:id="1" w:name="0"/>
      <w:bookmarkEnd w:id="1"/>
      <w:r w:rsidRPr="00E60886">
        <w:rPr>
          <w:rFonts w:ascii="Segoe UI" w:eastAsia="Times New Roman" w:hAnsi="Segoe UI" w:cs="Segoe UI"/>
          <w:color w:val="212529"/>
          <w:sz w:val="27"/>
          <w:szCs w:val="27"/>
          <w:lang w:eastAsia="ru-RU"/>
        </w:rPr>
        <w:t>Введение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E60886">
        <w:rPr>
          <w:rFonts w:ascii="Segoe UI" w:eastAsia="Times New Roman" w:hAnsi="Segoe UI" w:cs="Segoe UI"/>
          <w:color w:val="212529"/>
          <w:sz w:val="24"/>
          <w:szCs w:val="24"/>
          <w:lang w:eastAsia="ru-RU"/>
        </w:rPr>
        <w:t>,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w:t>
      </w:r>
      <w:proofErr w:type="gramEnd"/>
      <w:r w:rsidRPr="00E60886">
        <w:rPr>
          <w:rFonts w:ascii="Segoe UI" w:eastAsia="Times New Roman" w:hAnsi="Segoe UI" w:cs="Segoe UI"/>
          <w:color w:val="212529"/>
          <w:sz w:val="24"/>
          <w:szCs w:val="24"/>
          <w:lang w:eastAsia="ru-RU"/>
        </w:rPr>
        <w:t xml:space="preserve">, поставленных перед федеральными государственными органами, поручено при реализации требований законодательства о противодействии </w:t>
      </w:r>
      <w:r w:rsidRPr="00E60886">
        <w:rPr>
          <w:rFonts w:ascii="Segoe UI" w:eastAsia="Times New Roman" w:hAnsi="Segoe UI" w:cs="Segoe UI"/>
          <w:color w:val="212529"/>
          <w:sz w:val="24"/>
          <w:szCs w:val="24"/>
          <w:lang w:eastAsia="ru-RU"/>
        </w:rPr>
        <w:lastRenderedPageBreak/>
        <w:t xml:space="preserve">коррупции </w:t>
      </w:r>
      <w:proofErr w:type="gramStart"/>
      <w:r w:rsidRPr="00E60886">
        <w:rPr>
          <w:rFonts w:ascii="Segoe UI" w:eastAsia="Times New Roman" w:hAnsi="Segoe UI" w:cs="Segoe UI"/>
          <w:color w:val="212529"/>
          <w:sz w:val="24"/>
          <w:szCs w:val="24"/>
          <w:lang w:eastAsia="ru-RU"/>
        </w:rPr>
        <w:t>руководствоваться</w:t>
      </w:r>
      <w:proofErr w:type="gramEnd"/>
      <w:r w:rsidRPr="00E60886">
        <w:rPr>
          <w:rFonts w:ascii="Segoe UI" w:eastAsia="Times New Roman" w:hAnsi="Segoe UI" w:cs="Segoe UI"/>
          <w:color w:val="212529"/>
          <w:sz w:val="24"/>
          <w:szCs w:val="24"/>
          <w:lang w:eastAsia="ru-RU"/>
        </w:rPr>
        <w:t xml:space="preserve"> издаваемыми Минтрудом России методическими рекомендациями и другими инструктивно-методическими материалами.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E60886">
        <w:rPr>
          <w:rFonts w:ascii="Segoe UI" w:eastAsia="Times New Roman" w:hAnsi="Segoe UI" w:cs="Segoe UI"/>
          <w:color w:val="212529"/>
          <w:sz w:val="24"/>
          <w:szCs w:val="24"/>
          <w:lang w:eastAsia="ru-RU"/>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w:t>
      </w:r>
      <w:proofErr w:type="gramEnd"/>
      <w:r w:rsidRPr="00E60886">
        <w:rPr>
          <w:rFonts w:ascii="Segoe UI" w:eastAsia="Times New Roman" w:hAnsi="Segoe UI" w:cs="Segoe UI"/>
          <w:color w:val="212529"/>
          <w:sz w:val="24"/>
          <w:szCs w:val="24"/>
          <w:lang w:eastAsia="ru-RU"/>
        </w:rPr>
        <w:t xml:space="preserve"> консультативную помощь такому подразделению.</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w:t>
      </w:r>
      <w:r w:rsidRPr="00E60886">
        <w:rPr>
          <w:rFonts w:ascii="Segoe UI" w:eastAsia="Times New Roman" w:hAnsi="Segoe UI" w:cs="Segoe UI"/>
          <w:color w:val="212529"/>
          <w:sz w:val="24"/>
          <w:szCs w:val="24"/>
          <w:lang w:eastAsia="ru-RU"/>
        </w:rPr>
        <w:lastRenderedPageBreak/>
        <w:t>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w:t>
      </w:r>
      <w:proofErr w:type="gramEnd"/>
      <w:r w:rsidRPr="00E60886">
        <w:rPr>
          <w:rFonts w:ascii="Segoe UI" w:eastAsia="Times New Roman" w:hAnsi="Segoe UI" w:cs="Segoe UI"/>
          <w:color w:val="212529"/>
          <w:sz w:val="24"/>
          <w:szCs w:val="24"/>
          <w:lang w:eastAsia="ru-RU"/>
        </w:rPr>
        <w:t xml:space="preserve">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I. Представление сведений о доходах, расходах, об имуществе и обязательствах имущественного характера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Лица, обязанные представлять сведения о доходах, расходах, об имуществе и обязательствах имущественного характера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w:t>
      </w:r>
      <w:proofErr w:type="gramStart"/>
      <w:r w:rsidRPr="00E60886">
        <w:rPr>
          <w:rFonts w:ascii="Segoe UI" w:eastAsia="Times New Roman" w:hAnsi="Segoe UI" w:cs="Segoe UI"/>
          <w:color w:val="212529"/>
          <w:sz w:val="24"/>
          <w:szCs w:val="24"/>
          <w:lang w:eastAsia="ru-RU"/>
        </w:rPr>
        <w:t>Сведения 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форме справки лицами, замещающими</w:t>
      </w:r>
      <w:proofErr w:type="gramEnd"/>
      <w:r w:rsidRPr="00E60886">
        <w:rPr>
          <w:rFonts w:ascii="Segoe UI" w:eastAsia="Times New Roman" w:hAnsi="Segoe UI" w:cs="Segoe UI"/>
          <w:color w:val="212529"/>
          <w:sz w:val="24"/>
          <w:szCs w:val="24"/>
          <w:lang w:eastAsia="ru-RU"/>
        </w:rPr>
        <w:t xml:space="preserve"> должности, осуществление полномочий по которым влечет за собой обязанность представлять такие Сведения (далее - служащий (работник)), а именно: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 xml:space="preserve">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w:t>
      </w:r>
      <w:r w:rsidRPr="00E60886">
        <w:rPr>
          <w:rFonts w:ascii="Segoe UI" w:eastAsia="Times New Roman" w:hAnsi="Segoe UI" w:cs="Segoe UI"/>
          <w:color w:val="212529"/>
          <w:sz w:val="24"/>
          <w:szCs w:val="24"/>
          <w:lang w:eastAsia="ru-RU"/>
        </w:rPr>
        <w:lastRenderedPageBreak/>
        <w:t>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w:t>
      </w:r>
      <w:proofErr w:type="gramEnd"/>
      <w:r w:rsidRPr="00E60886">
        <w:rPr>
          <w:rFonts w:ascii="Segoe UI" w:eastAsia="Times New Roman" w:hAnsi="Segoe UI" w:cs="Segoe UI"/>
          <w:color w:val="212529"/>
          <w:sz w:val="24"/>
          <w:szCs w:val="24"/>
          <w:lang w:eastAsia="ru-RU"/>
        </w:rPr>
        <w:t xml:space="preserve"> корпораций (компаний), публично-правовых компаний, организаций;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 иными лицами в соответствии с законодательством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государственной должности Российской Федерации, государственной должности субъекта Российской Федерации, муниципальной должности;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любой должности государственной службы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w:t>
      </w:r>
      <w:proofErr w:type="gramEnd"/>
      <w:r w:rsidRPr="00E60886">
        <w:rPr>
          <w:rFonts w:ascii="Segoe UI" w:eastAsia="Times New Roman" w:hAnsi="Segoe UI" w:cs="Segoe UI"/>
          <w:color w:val="212529"/>
          <w:sz w:val="24"/>
          <w:szCs w:val="24"/>
          <w:lang w:eastAsia="ru-RU"/>
        </w:rPr>
        <w:t xml:space="preserve"> (компаний), публично-правовых компаний, организаций;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 должности атамана Всероссийского казачьего общества;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 иных должностей в соответствии с законодательством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w:t>
      </w:r>
      <w:proofErr w:type="gramStart"/>
      <w:r w:rsidRPr="00E60886">
        <w:rPr>
          <w:rFonts w:ascii="Segoe UI" w:eastAsia="Times New Roman" w:hAnsi="Segoe UI" w:cs="Segoe UI"/>
          <w:color w:val="212529"/>
          <w:sz w:val="24"/>
          <w:szCs w:val="24"/>
          <w:lang w:eastAsia="ru-RU"/>
        </w:rPr>
        <w:t>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w:t>
      </w:r>
      <w:proofErr w:type="gramEnd"/>
      <w:r w:rsidRPr="00E60886">
        <w:rPr>
          <w:rFonts w:ascii="Segoe UI" w:eastAsia="Times New Roman" w:hAnsi="Segoe UI" w:cs="Segoe UI"/>
          <w:color w:val="212529"/>
          <w:sz w:val="24"/>
          <w:szCs w:val="24"/>
          <w:lang w:eastAsia="ru-RU"/>
        </w:rPr>
        <w:t xml:space="preserve"> государственной гражданской службе Российской Федерации" (далее - Указ Президента Российской Федерации № 61).</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 заполнении с использованием СПО "Справки БК" версии 2.5.5 или версии 3.0.4 титульного листа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в строке "Куда подается справка" </w:t>
      </w:r>
      <w:proofErr w:type="gramStart"/>
      <w:r w:rsidRPr="00E60886">
        <w:rPr>
          <w:rFonts w:ascii="Segoe UI" w:eastAsia="Times New Roman" w:hAnsi="Segoe UI" w:cs="Segoe UI"/>
          <w:color w:val="212529"/>
          <w:sz w:val="24"/>
          <w:szCs w:val="24"/>
          <w:lang w:eastAsia="ru-RU"/>
        </w:rPr>
        <w:t>возможно</w:t>
      </w:r>
      <w:proofErr w:type="gramEnd"/>
      <w:r w:rsidRPr="00E60886">
        <w:rPr>
          <w:rFonts w:ascii="Segoe UI" w:eastAsia="Times New Roman" w:hAnsi="Segoe UI" w:cs="Segoe UI"/>
          <w:color w:val="212529"/>
          <w:sz w:val="24"/>
          <w:szCs w:val="24"/>
          <w:lang w:eastAsia="ru-RU"/>
        </w:rPr>
        <w:t xml:space="preserve">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в строке "В </w:t>
      </w:r>
      <w:proofErr w:type="gramStart"/>
      <w:r w:rsidRPr="00E60886">
        <w:rPr>
          <w:rFonts w:ascii="Segoe UI" w:eastAsia="Times New Roman" w:hAnsi="Segoe UI" w:cs="Segoe UI"/>
          <w:color w:val="212529"/>
          <w:sz w:val="24"/>
          <w:szCs w:val="24"/>
          <w:lang w:eastAsia="ru-RU"/>
        </w:rPr>
        <w:t>связи</w:t>
      </w:r>
      <w:proofErr w:type="gramEnd"/>
      <w:r w:rsidRPr="00E60886">
        <w:rPr>
          <w:rFonts w:ascii="Segoe UI" w:eastAsia="Times New Roman" w:hAnsi="Segoe UI" w:cs="Segoe UI"/>
          <w:color w:val="212529"/>
          <w:sz w:val="24"/>
          <w:szCs w:val="24"/>
          <w:lang w:eastAsia="ru-RU"/>
        </w:rPr>
        <w:t xml:space="preserve"> с чем подается справка" рекомендуется выбрать "иное" и указать, что лицо претендует на включение в федеральный кадровый резерв.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(пункт 4 Положения 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E60886">
        <w:rPr>
          <w:rFonts w:ascii="Segoe UI" w:eastAsia="Times New Roman" w:hAnsi="Segoe UI" w:cs="Segoe UI"/>
          <w:color w:val="212529"/>
          <w:sz w:val="24"/>
          <w:szCs w:val="24"/>
          <w:lang w:eastAsia="ru-RU"/>
        </w:rPr>
        <w:t xml:space="preserve"> на включение в федеральный кадровый резерв на государственной гражданской службе </w:t>
      </w:r>
      <w:r w:rsidRPr="00E60886">
        <w:rPr>
          <w:rFonts w:ascii="Segoe UI" w:eastAsia="Times New Roman" w:hAnsi="Segoe UI" w:cs="Segoe UI"/>
          <w:color w:val="212529"/>
          <w:sz w:val="24"/>
          <w:szCs w:val="24"/>
          <w:lang w:eastAsia="ru-RU"/>
        </w:rPr>
        <w:lastRenderedPageBreak/>
        <w:t>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w:t>
      </w:r>
      <w:proofErr w:type="gramStart"/>
      <w:r w:rsidRPr="00E60886">
        <w:rPr>
          <w:rFonts w:ascii="Segoe UI" w:eastAsia="Times New Roman" w:hAnsi="Segoe UI" w:cs="Segoe UI"/>
          <w:color w:val="212529"/>
          <w:sz w:val="24"/>
          <w:szCs w:val="24"/>
          <w:lang w:eastAsia="ru-RU"/>
        </w:rPr>
        <w:t>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w:t>
      </w:r>
      <w:proofErr w:type="gramEnd"/>
      <w:r w:rsidRPr="00E60886">
        <w:rPr>
          <w:rFonts w:ascii="Segoe UI" w:eastAsia="Times New Roman" w:hAnsi="Segoe UI" w:cs="Segoe UI"/>
          <w:color w:val="212529"/>
          <w:sz w:val="24"/>
          <w:szCs w:val="24"/>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hyperlink r:id="rId5" w:anchor="92" w:history="1">
        <w:r w:rsidRPr="00E60886">
          <w:rPr>
            <w:rFonts w:ascii="Segoe UI" w:eastAsia="Times New Roman" w:hAnsi="Segoe UI" w:cs="Segoe UI"/>
            <w:color w:val="0000FF"/>
            <w:sz w:val="24"/>
            <w:szCs w:val="24"/>
            <w:u w:val="single"/>
            <w:lang w:eastAsia="ru-RU"/>
          </w:rPr>
          <w:t>пунктом 92</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Обязательность представления Сведений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6. </w:t>
      </w:r>
      <w:proofErr w:type="gramStart"/>
      <w:r w:rsidRPr="00E60886">
        <w:rPr>
          <w:rFonts w:ascii="Segoe UI" w:eastAsia="Times New Roman" w:hAnsi="Segoe UI" w:cs="Segoe UI"/>
          <w:color w:val="212529"/>
          <w:sz w:val="24"/>
          <w:szCs w:val="24"/>
          <w:lang w:eastAsia="ru-RU"/>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7. </w:t>
      </w:r>
      <w:proofErr w:type="gramStart"/>
      <w:r w:rsidRPr="00E60886">
        <w:rPr>
          <w:rFonts w:ascii="Segoe UI" w:eastAsia="Times New Roman" w:hAnsi="Segoe UI" w:cs="Segoe UI"/>
          <w:color w:val="212529"/>
          <w:sz w:val="24"/>
          <w:szCs w:val="24"/>
          <w:lang w:eastAsia="ru-RU"/>
        </w:rPr>
        <w:t xml:space="preserve">В период проведения специальной военной операции и до издания соответствующих нормативных правовых актов Российской Федерации </w:t>
      </w:r>
      <w:r w:rsidRPr="00E60886">
        <w:rPr>
          <w:rFonts w:ascii="Segoe UI" w:eastAsia="Times New Roman" w:hAnsi="Segoe UI" w:cs="Segoe UI"/>
          <w:color w:val="212529"/>
          <w:sz w:val="24"/>
          <w:szCs w:val="24"/>
          <w:lang w:eastAsia="ru-RU"/>
        </w:rPr>
        <w:lastRenderedPageBreak/>
        <w:t>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w:t>
      </w:r>
      <w:proofErr w:type="gramEnd"/>
      <w:r w:rsidRPr="00E60886">
        <w:rPr>
          <w:rFonts w:ascii="Segoe UI" w:eastAsia="Times New Roman" w:hAnsi="Segoe UI" w:cs="Segoe UI"/>
          <w:color w:val="212529"/>
          <w:sz w:val="24"/>
          <w:szCs w:val="24"/>
          <w:lang w:eastAsia="ru-RU"/>
        </w:rPr>
        <w:t xml:space="preserve"> перечнем должностей, не представляют Сведения в случае если: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Pr="00E60886">
        <w:rPr>
          <w:rFonts w:ascii="Segoe UI" w:eastAsia="Times New Roman" w:hAnsi="Segoe UI" w:cs="Segoe UI"/>
          <w:color w:val="212529"/>
          <w:sz w:val="24"/>
          <w:szCs w:val="24"/>
          <w:lang w:eastAsia="ru-RU"/>
        </w:rPr>
        <w:t>, Херсонской области и Украины.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9. </w:t>
      </w:r>
      <w:proofErr w:type="gramStart"/>
      <w:r w:rsidRPr="00E60886">
        <w:rPr>
          <w:rFonts w:ascii="Segoe UI" w:eastAsia="Times New Roman" w:hAnsi="Segoe UI" w:cs="Segoe UI"/>
          <w:color w:val="212529"/>
          <w:sz w:val="24"/>
          <w:szCs w:val="24"/>
          <w:lang w:eastAsia="ru-RU"/>
        </w:rPr>
        <w:t xml:space="preserve">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w:t>
      </w:r>
      <w:r w:rsidRPr="00E60886">
        <w:rPr>
          <w:rFonts w:ascii="Segoe UI" w:eastAsia="Times New Roman" w:hAnsi="Segoe UI" w:cs="Segoe UI"/>
          <w:color w:val="212529"/>
          <w:sz w:val="24"/>
          <w:szCs w:val="24"/>
          <w:lang w:eastAsia="ru-RU"/>
        </w:rPr>
        <w:lastRenderedPageBreak/>
        <w:t>Херсонской области и Украины, а также лица, направленные (командированные) для выполнения задач</w:t>
      </w:r>
      <w:proofErr w:type="gramEnd"/>
      <w:r w:rsidRPr="00E60886">
        <w:rPr>
          <w:rFonts w:ascii="Segoe UI" w:eastAsia="Times New Roman" w:hAnsi="Segoe UI" w:cs="Segoe UI"/>
          <w:color w:val="212529"/>
          <w:sz w:val="24"/>
          <w:szCs w:val="24"/>
          <w:lang w:eastAsia="ru-RU"/>
        </w:rPr>
        <w:t xml:space="preserve">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10. </w:t>
      </w:r>
      <w:proofErr w:type="gramStart"/>
      <w:r w:rsidRPr="00E60886">
        <w:rPr>
          <w:rFonts w:ascii="Segoe UI" w:eastAsia="Times New Roman" w:hAnsi="Segoe UI" w:cs="Segoe UI"/>
          <w:color w:val="212529"/>
          <w:sz w:val="24"/>
          <w:szCs w:val="24"/>
          <w:lang w:eastAsia="ru-RU"/>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11. </w:t>
      </w:r>
      <w:proofErr w:type="gramStart"/>
      <w:r w:rsidRPr="00E60886">
        <w:rPr>
          <w:rFonts w:ascii="Segoe UI" w:eastAsia="Times New Roman" w:hAnsi="Segoe UI" w:cs="Segoe UI"/>
          <w:color w:val="212529"/>
          <w:sz w:val="24"/>
          <w:szCs w:val="24"/>
          <w:lang w:eastAsia="ru-RU"/>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E60886">
        <w:rPr>
          <w:rFonts w:ascii="Segoe UI" w:eastAsia="Times New Roman" w:hAnsi="Segoe UI" w:cs="Segoe UI"/>
          <w:color w:val="212529"/>
          <w:sz w:val="24"/>
          <w:szCs w:val="24"/>
          <w:lang w:eastAsia="ru-RU"/>
        </w:rPr>
        <w:t xml:space="preserve">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r:id="rId6" w:anchor="14" w:history="1">
        <w:r w:rsidRPr="00E60886">
          <w:rPr>
            <w:rFonts w:ascii="Segoe UI" w:eastAsia="Times New Roman" w:hAnsi="Segoe UI" w:cs="Segoe UI"/>
            <w:color w:val="0000FF"/>
            <w:sz w:val="24"/>
            <w:szCs w:val="24"/>
            <w:u w:val="single"/>
            <w:lang w:eastAsia="ru-RU"/>
          </w:rPr>
          <w:t>пункте 14</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lastRenderedPageBreak/>
        <w:t>Сроки представления Сведений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w:t>
      </w:r>
      <w:proofErr w:type="gramStart"/>
      <w:r w:rsidRPr="00E60886">
        <w:rPr>
          <w:rFonts w:ascii="Segoe UI" w:eastAsia="Times New Roman" w:hAnsi="Segoe UI" w:cs="Segoe UI"/>
          <w:color w:val="212529"/>
          <w:sz w:val="24"/>
          <w:szCs w:val="24"/>
          <w:lang w:eastAsia="ru-RU"/>
        </w:rPr>
        <w:t>,</w:t>
      </w:r>
      <w:proofErr w:type="gramEnd"/>
      <w:r w:rsidRPr="00E60886">
        <w:rPr>
          <w:rFonts w:ascii="Segoe UI" w:eastAsia="Times New Roman" w:hAnsi="Segoe UI" w:cs="Segoe UI"/>
          <w:color w:val="212529"/>
          <w:sz w:val="24"/>
          <w:szCs w:val="24"/>
          <w:lang w:eastAsia="ru-RU"/>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 230-ФЗ "О </w:t>
      </w:r>
      <w:proofErr w:type="gramStart"/>
      <w:r w:rsidRPr="00E60886">
        <w:rPr>
          <w:rFonts w:ascii="Segoe UI" w:eastAsia="Times New Roman" w:hAnsi="Segoe UI" w:cs="Segoe UI"/>
          <w:color w:val="212529"/>
          <w:sz w:val="24"/>
          <w:szCs w:val="24"/>
          <w:lang w:eastAsia="ru-RU"/>
        </w:rPr>
        <w:t>контроле за</w:t>
      </w:r>
      <w:proofErr w:type="gramEnd"/>
      <w:r w:rsidRPr="00E60886">
        <w:rPr>
          <w:rFonts w:ascii="Segoe UI" w:eastAsia="Times New Roman" w:hAnsi="Segoe UI" w:cs="Segoe UI"/>
          <w:color w:val="212529"/>
          <w:sz w:val="24"/>
          <w:szCs w:val="24"/>
          <w:lang w:eastAsia="ru-RU"/>
        </w:rPr>
        <w:t xml:space="preserve"> соответствием расходов лиц, замещающих государственные должности, и иных лиц их доходам".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16. Сведения могут быть представлены служащим (работником) в любое время, начиная с 1 января года, следующего </w:t>
      </w:r>
      <w:proofErr w:type="gramStart"/>
      <w:r w:rsidRPr="00E60886">
        <w:rPr>
          <w:rFonts w:ascii="Segoe UI" w:eastAsia="Times New Roman" w:hAnsi="Segoe UI" w:cs="Segoe UI"/>
          <w:color w:val="212529"/>
          <w:sz w:val="24"/>
          <w:szCs w:val="24"/>
          <w:lang w:eastAsia="ru-RU"/>
        </w:rPr>
        <w:t>за</w:t>
      </w:r>
      <w:proofErr w:type="gramEnd"/>
      <w:r w:rsidRPr="00E60886">
        <w:rPr>
          <w:rFonts w:ascii="Segoe UI" w:eastAsia="Times New Roman" w:hAnsi="Segoe UI" w:cs="Segoe UI"/>
          <w:color w:val="212529"/>
          <w:sz w:val="24"/>
          <w:szCs w:val="24"/>
          <w:lang w:eastAsia="ru-RU"/>
        </w:rPr>
        <w:t xml:space="preserve"> отчетным.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r:id="rId7" w:anchor="12" w:history="1">
        <w:r w:rsidRPr="00E60886">
          <w:rPr>
            <w:rFonts w:ascii="Segoe UI" w:eastAsia="Times New Roman" w:hAnsi="Segoe UI" w:cs="Segoe UI"/>
            <w:color w:val="0000FF"/>
            <w:sz w:val="24"/>
            <w:szCs w:val="24"/>
            <w:u w:val="single"/>
            <w:lang w:eastAsia="ru-RU"/>
          </w:rPr>
          <w:t>пункте 12</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Нерабочий день не является основанием для переноса срока представления Сведений.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19. </w:t>
      </w:r>
      <w:proofErr w:type="gramStart"/>
      <w:r w:rsidRPr="00E60886">
        <w:rPr>
          <w:rFonts w:ascii="Segoe UI" w:eastAsia="Times New Roman" w:hAnsi="Segoe UI" w:cs="Segoe UI"/>
          <w:color w:val="212529"/>
          <w:sz w:val="24"/>
          <w:szCs w:val="24"/>
          <w:lang w:eastAsia="ru-RU"/>
        </w:rPr>
        <w:t>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w:t>
      </w:r>
      <w:proofErr w:type="gramEnd"/>
      <w:r w:rsidRPr="00E60886">
        <w:rPr>
          <w:rFonts w:ascii="Segoe UI" w:eastAsia="Times New Roman" w:hAnsi="Segoe UI" w:cs="Segoe UI"/>
          <w:color w:val="212529"/>
          <w:sz w:val="24"/>
          <w:szCs w:val="24"/>
          <w:lang w:eastAsia="ru-RU"/>
        </w:rPr>
        <w:t xml:space="preserve"> год назначения, а </w:t>
      </w:r>
      <w:proofErr w:type="gramStart"/>
      <w:r w:rsidRPr="00E60886">
        <w:rPr>
          <w:rFonts w:ascii="Segoe UI" w:eastAsia="Times New Roman" w:hAnsi="Segoe UI" w:cs="Segoe UI"/>
          <w:color w:val="212529"/>
          <w:sz w:val="24"/>
          <w:szCs w:val="24"/>
          <w:lang w:eastAsia="ru-RU"/>
        </w:rPr>
        <w:t>также</w:t>
      </w:r>
      <w:proofErr w:type="gramEnd"/>
      <w:r w:rsidRPr="00E60886">
        <w:rPr>
          <w:rFonts w:ascii="Segoe UI" w:eastAsia="Times New Roman" w:hAnsi="Segoe UI" w:cs="Segoe UI"/>
          <w:color w:val="212529"/>
          <w:sz w:val="24"/>
          <w:szCs w:val="24"/>
          <w:lang w:eastAsia="ru-RU"/>
        </w:rPr>
        <w:t xml:space="preserve">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20. </w:t>
      </w:r>
      <w:proofErr w:type="gramStart"/>
      <w:r w:rsidRPr="00E60886">
        <w:rPr>
          <w:rFonts w:ascii="Segoe UI" w:eastAsia="Times New Roman" w:hAnsi="Segoe UI" w:cs="Segoe UI"/>
          <w:color w:val="212529"/>
          <w:sz w:val="24"/>
          <w:szCs w:val="24"/>
          <w:lang w:eastAsia="ru-RU"/>
        </w:rPr>
        <w:t>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w:t>
      </w:r>
      <w:proofErr w:type="gramEnd"/>
      <w:r w:rsidRPr="00E60886">
        <w:rPr>
          <w:rFonts w:ascii="Segoe UI" w:eastAsia="Times New Roman" w:hAnsi="Segoe UI" w:cs="Segoe UI"/>
          <w:color w:val="212529"/>
          <w:sz w:val="24"/>
          <w:szCs w:val="24"/>
          <w:lang w:eastAsia="ru-RU"/>
        </w:rPr>
        <w:t xml:space="preserve"> Также им представляются сведения о доходах, об имуществе и обязательствах имущественного характера в течение 15 дней со дня назначения в соответствии с частью 27 статьи 19 указанного Федерального закона.</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Лица, в отношении которых представляются Сведения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21. Сведения представляются отдельно: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в отношении служащего (работника),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в отношении его супруги (супруга),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в отношении каждого несовершеннолетнего ребенка служащего (работника).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lastRenderedPageBreak/>
        <w:t>Отчетный период и отчетная дата представления Сведений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гражданин, а также в случаях, указанных в </w:t>
      </w:r>
      <w:hyperlink r:id="rId8" w:anchor="4" w:history="1">
        <w:r w:rsidRPr="00E60886">
          <w:rPr>
            <w:rFonts w:ascii="Segoe UI" w:eastAsia="Times New Roman" w:hAnsi="Segoe UI" w:cs="Segoe UI"/>
            <w:color w:val="0000FF"/>
            <w:sz w:val="24"/>
            <w:szCs w:val="24"/>
            <w:u w:val="single"/>
            <w:lang w:eastAsia="ru-RU"/>
          </w:rPr>
          <w:t>пунктах 4</w:t>
        </w:r>
      </w:hyperlink>
      <w:r w:rsidRPr="00E60886">
        <w:rPr>
          <w:rFonts w:ascii="Segoe UI" w:eastAsia="Times New Roman" w:hAnsi="Segoe UI" w:cs="Segoe UI"/>
          <w:color w:val="212529"/>
          <w:sz w:val="24"/>
          <w:szCs w:val="24"/>
          <w:lang w:eastAsia="ru-RU"/>
        </w:rPr>
        <w:t> и </w:t>
      </w:r>
      <w:hyperlink r:id="rId9" w:anchor="5" w:history="1">
        <w:r w:rsidRPr="00E60886">
          <w:rPr>
            <w:rFonts w:ascii="Segoe UI" w:eastAsia="Times New Roman" w:hAnsi="Segoe UI" w:cs="Segoe UI"/>
            <w:color w:val="0000FF"/>
            <w:sz w:val="24"/>
            <w:szCs w:val="24"/>
            <w:u w:val="single"/>
            <w:lang w:eastAsia="ru-RU"/>
          </w:rPr>
          <w:t>5</w:t>
        </w:r>
      </w:hyperlink>
      <w:r w:rsidRPr="00E60886">
        <w:rPr>
          <w:rFonts w:ascii="Segoe UI" w:eastAsia="Times New Roman" w:hAnsi="Segoe UI" w:cs="Segoe UI"/>
          <w:color w:val="212529"/>
          <w:sz w:val="24"/>
          <w:szCs w:val="24"/>
          <w:lang w:eastAsia="ru-RU"/>
        </w:rPr>
        <w:t> настоящих Методических рекомендаций, служащий представляет: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E60886">
        <w:rPr>
          <w:rFonts w:ascii="Segoe UI" w:eastAsia="Times New Roman" w:hAnsi="Segoe UI" w:cs="Segoe UI"/>
          <w:color w:val="212529"/>
          <w:sz w:val="24"/>
          <w:szCs w:val="24"/>
          <w:lang w:eastAsia="ru-RU"/>
        </w:rPr>
        <w:t xml:space="preserve"> указанного периода в результате безвозмездной сделки;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служащий (работник) в рамках декларационной кампании представляет: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E60886">
        <w:rPr>
          <w:rFonts w:ascii="Segoe UI" w:eastAsia="Times New Roman" w:hAnsi="Segoe UI" w:cs="Segoe UI"/>
          <w:color w:val="212529"/>
          <w:sz w:val="24"/>
          <w:szCs w:val="24"/>
          <w:lang w:eastAsia="ru-RU"/>
        </w:rPr>
        <w:t xml:space="preserve"> указанного периода в результате безвозмездной сделки;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 xml:space="preserve">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w:t>
      </w:r>
      <w:r w:rsidRPr="00E60886">
        <w:rPr>
          <w:rFonts w:ascii="Segoe UI" w:eastAsia="Times New Roman" w:hAnsi="Segoe UI" w:cs="Segoe UI"/>
          <w:color w:val="212529"/>
          <w:sz w:val="24"/>
          <w:szCs w:val="24"/>
          <w:lang w:eastAsia="ru-RU"/>
        </w:rPr>
        <w:lastRenderedPageBreak/>
        <w:t>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23. 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Замещение конкретной должности на отчетную дату как основание для представления Сведений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24. Представление Сведений после увольнения служащего (работника) в период с 1 января по 30 апреля 2026 г. не требуется.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25. </w:t>
      </w:r>
      <w:proofErr w:type="gramStart"/>
      <w:r w:rsidRPr="00E60886">
        <w:rPr>
          <w:rFonts w:ascii="Segoe UI" w:eastAsia="Times New Roman" w:hAnsi="Segoe UI" w:cs="Segoe UI"/>
          <w:color w:val="212529"/>
          <w:sz w:val="24"/>
          <w:szCs w:val="24"/>
          <w:lang w:eastAsia="ru-RU"/>
        </w:rPr>
        <w:t>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w:t>
      </w:r>
      <w:proofErr w:type="gramEnd"/>
      <w:r w:rsidRPr="00E60886">
        <w:rPr>
          <w:rFonts w:ascii="Segoe UI" w:eastAsia="Times New Roman" w:hAnsi="Segoe UI" w:cs="Segoe UI"/>
          <w:color w:val="212529"/>
          <w:sz w:val="24"/>
          <w:szCs w:val="24"/>
          <w:lang w:eastAsia="ru-RU"/>
        </w:rPr>
        <w:t xml:space="preserve"> Количество справок, представляемых в отношении членов семьи, не меняется.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lastRenderedPageBreak/>
        <w:t>Определение круга лиц (членов семьи), в отношении которых необходимо представить Сведения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26. Сведения представляются с учетом семейного положения, в котором находился гражданин, служащий (работник) по состоянию на отчетную дату.</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Супруги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27.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28.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Перечень ситуаций и рекомендуемые действия (таблица № 1):</w:t>
      </w:r>
    </w:p>
    <w:tbl>
      <w:tblPr>
        <w:tblW w:w="18780" w:type="dxa"/>
        <w:tblCellMar>
          <w:top w:w="15" w:type="dxa"/>
          <w:left w:w="15" w:type="dxa"/>
          <w:bottom w:w="15" w:type="dxa"/>
          <w:right w:w="15" w:type="dxa"/>
        </w:tblCellMar>
        <w:tblLook w:val="04A0" w:firstRow="1" w:lastRow="0" w:firstColumn="1" w:lastColumn="0" w:noHBand="0" w:noVBand="1"/>
      </w:tblPr>
      <w:tblGrid>
        <w:gridCol w:w="6997"/>
        <w:gridCol w:w="11783"/>
      </w:tblGrid>
      <w:tr w:rsidR="00E60886" w:rsidRPr="00E60886" w:rsidTr="00E60886">
        <w:tc>
          <w:tcPr>
            <w:tcW w:w="0" w:type="auto"/>
            <w:gridSpan w:val="2"/>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jc w:val="center"/>
              <w:rPr>
                <w:rFonts w:ascii="Times New Roman" w:eastAsia="Times New Roman" w:hAnsi="Times New Roman" w:cs="Times New Roman"/>
                <w:b/>
                <w:bCs/>
                <w:sz w:val="24"/>
                <w:szCs w:val="24"/>
                <w:lang w:eastAsia="ru-RU"/>
              </w:rPr>
            </w:pPr>
            <w:r w:rsidRPr="00E60886">
              <w:rPr>
                <w:rFonts w:ascii="Times New Roman" w:eastAsia="Times New Roman" w:hAnsi="Times New Roman" w:cs="Times New Roman"/>
                <w:b/>
                <w:bCs/>
                <w:sz w:val="24"/>
                <w:szCs w:val="24"/>
                <w:lang w:eastAsia="ru-RU"/>
              </w:rPr>
              <w:t>Пример: служащий (работник) представляет Сведения в 2026 году (за отчетный 2025 год)</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Брак заключен в органах записи актов гражданского состояния (далее - ЗАГС) в ноябре 2025 года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 xml:space="preserve">Брак заключен в </w:t>
            </w:r>
            <w:proofErr w:type="spellStart"/>
            <w:r w:rsidRPr="00E60886">
              <w:rPr>
                <w:rFonts w:ascii="Times New Roman" w:eastAsia="Times New Roman" w:hAnsi="Times New Roman" w:cs="Times New Roman"/>
                <w:sz w:val="24"/>
                <w:szCs w:val="24"/>
                <w:lang w:eastAsia="ru-RU"/>
              </w:rPr>
              <w:t>ЗАГСе</w:t>
            </w:r>
            <w:proofErr w:type="spellEnd"/>
            <w:r w:rsidRPr="00E60886">
              <w:rPr>
                <w:rFonts w:ascii="Times New Roman" w:eastAsia="Times New Roman" w:hAnsi="Times New Roman" w:cs="Times New Roman"/>
                <w:sz w:val="24"/>
                <w:szCs w:val="24"/>
                <w:lang w:eastAsia="ru-RU"/>
              </w:rPr>
              <w:t xml:space="preserve"> в марте 2026 года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E60886" w:rsidRPr="00E60886" w:rsidTr="00E60886">
        <w:tc>
          <w:tcPr>
            <w:tcW w:w="0" w:type="auto"/>
            <w:gridSpan w:val="2"/>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Брак заключен 1 февраля 2026 года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Брак заключен 2 августа 2026 года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29.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Перечень ситуаций и рекомендуемые действия (таблица № 2)</w:t>
      </w:r>
    </w:p>
    <w:tbl>
      <w:tblPr>
        <w:tblW w:w="18780" w:type="dxa"/>
        <w:tblCellMar>
          <w:top w:w="15" w:type="dxa"/>
          <w:left w:w="15" w:type="dxa"/>
          <w:bottom w:w="15" w:type="dxa"/>
          <w:right w:w="15" w:type="dxa"/>
        </w:tblCellMar>
        <w:tblLook w:val="04A0" w:firstRow="1" w:lastRow="0" w:firstColumn="1" w:lastColumn="0" w:noHBand="0" w:noVBand="1"/>
      </w:tblPr>
      <w:tblGrid>
        <w:gridCol w:w="6163"/>
        <w:gridCol w:w="12617"/>
      </w:tblGrid>
      <w:tr w:rsidR="00E60886" w:rsidRPr="00E60886" w:rsidTr="00E60886">
        <w:tc>
          <w:tcPr>
            <w:tcW w:w="0" w:type="auto"/>
            <w:gridSpan w:val="2"/>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jc w:val="center"/>
              <w:rPr>
                <w:rFonts w:ascii="Times New Roman" w:eastAsia="Times New Roman" w:hAnsi="Times New Roman" w:cs="Times New Roman"/>
                <w:b/>
                <w:bCs/>
                <w:sz w:val="24"/>
                <w:szCs w:val="24"/>
                <w:lang w:eastAsia="ru-RU"/>
              </w:rPr>
            </w:pPr>
            <w:r w:rsidRPr="00E60886">
              <w:rPr>
                <w:rFonts w:ascii="Times New Roman" w:eastAsia="Times New Roman" w:hAnsi="Times New Roman" w:cs="Times New Roman"/>
                <w:b/>
                <w:bCs/>
                <w:sz w:val="24"/>
                <w:szCs w:val="24"/>
                <w:lang w:eastAsia="ru-RU"/>
              </w:rPr>
              <w:t>Пример: служащий (работник) представляет Сведения в 2026 году (за отчетный 2025 год)</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 xml:space="preserve">Брак </w:t>
            </w:r>
            <w:proofErr w:type="gramStart"/>
            <w:r w:rsidRPr="00E60886">
              <w:rPr>
                <w:rFonts w:ascii="Times New Roman" w:eastAsia="Times New Roman" w:hAnsi="Times New Roman" w:cs="Times New Roman"/>
                <w:sz w:val="24"/>
                <w:szCs w:val="24"/>
                <w:lang w:eastAsia="ru-RU"/>
              </w:rPr>
              <w:t>был</w:t>
            </w:r>
            <w:proofErr w:type="gramEnd"/>
            <w:r w:rsidRPr="00E60886">
              <w:rPr>
                <w:rFonts w:ascii="Times New Roman" w:eastAsia="Times New Roman" w:hAnsi="Times New Roman" w:cs="Times New Roman"/>
                <w:sz w:val="24"/>
                <w:szCs w:val="24"/>
                <w:lang w:eastAsia="ru-RU"/>
              </w:rPr>
              <w:t xml:space="preserve"> расторгнут в </w:t>
            </w:r>
            <w:proofErr w:type="spellStart"/>
            <w:r w:rsidRPr="00E60886">
              <w:rPr>
                <w:rFonts w:ascii="Times New Roman" w:eastAsia="Times New Roman" w:hAnsi="Times New Roman" w:cs="Times New Roman"/>
                <w:sz w:val="24"/>
                <w:szCs w:val="24"/>
                <w:lang w:eastAsia="ru-RU"/>
              </w:rPr>
              <w:t>ЗАГСе</w:t>
            </w:r>
            <w:proofErr w:type="spellEnd"/>
            <w:r w:rsidRPr="00E60886">
              <w:rPr>
                <w:rFonts w:ascii="Times New Roman" w:eastAsia="Times New Roman" w:hAnsi="Times New Roman" w:cs="Times New Roman"/>
                <w:sz w:val="24"/>
                <w:szCs w:val="24"/>
                <w:lang w:eastAsia="ru-RU"/>
              </w:rPr>
              <w:t xml:space="preserve"> в ноябре 2025 года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Окончательное решение о расторжении брака было принято судом 12 декабря 2025 года и вступило в законную силу 12 января 2026 года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 xml:space="preserve">Брак </w:t>
            </w:r>
            <w:proofErr w:type="gramStart"/>
            <w:r w:rsidRPr="00E60886">
              <w:rPr>
                <w:rFonts w:ascii="Times New Roman" w:eastAsia="Times New Roman" w:hAnsi="Times New Roman" w:cs="Times New Roman"/>
                <w:sz w:val="24"/>
                <w:szCs w:val="24"/>
                <w:lang w:eastAsia="ru-RU"/>
              </w:rPr>
              <w:t>был</w:t>
            </w:r>
            <w:proofErr w:type="gramEnd"/>
            <w:r w:rsidRPr="00E60886">
              <w:rPr>
                <w:rFonts w:ascii="Times New Roman" w:eastAsia="Times New Roman" w:hAnsi="Times New Roman" w:cs="Times New Roman"/>
                <w:sz w:val="24"/>
                <w:szCs w:val="24"/>
                <w:lang w:eastAsia="ru-RU"/>
              </w:rPr>
              <w:t xml:space="preserve"> расторгнут в </w:t>
            </w:r>
            <w:proofErr w:type="spellStart"/>
            <w:r w:rsidRPr="00E60886">
              <w:rPr>
                <w:rFonts w:ascii="Times New Roman" w:eastAsia="Times New Roman" w:hAnsi="Times New Roman" w:cs="Times New Roman"/>
                <w:sz w:val="24"/>
                <w:szCs w:val="24"/>
                <w:lang w:eastAsia="ru-RU"/>
              </w:rPr>
              <w:t>ЗАГСе</w:t>
            </w:r>
            <w:proofErr w:type="spellEnd"/>
            <w:r w:rsidRPr="00E60886">
              <w:rPr>
                <w:rFonts w:ascii="Times New Roman" w:eastAsia="Times New Roman" w:hAnsi="Times New Roman" w:cs="Times New Roman"/>
                <w:sz w:val="24"/>
                <w:szCs w:val="24"/>
                <w:lang w:eastAsia="ru-RU"/>
              </w:rPr>
              <w:t xml:space="preserve"> в марте 2026 года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E60886" w:rsidRPr="00E60886" w:rsidTr="00E60886">
        <w:tc>
          <w:tcPr>
            <w:tcW w:w="0" w:type="auto"/>
            <w:gridSpan w:val="2"/>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lastRenderedPageBreak/>
              <w:t xml:space="preserve">Брак </w:t>
            </w:r>
            <w:proofErr w:type="gramStart"/>
            <w:r w:rsidRPr="00E60886">
              <w:rPr>
                <w:rFonts w:ascii="Times New Roman" w:eastAsia="Times New Roman" w:hAnsi="Times New Roman" w:cs="Times New Roman"/>
                <w:sz w:val="24"/>
                <w:szCs w:val="24"/>
                <w:lang w:eastAsia="ru-RU"/>
              </w:rPr>
              <w:t>был</w:t>
            </w:r>
            <w:proofErr w:type="gramEnd"/>
            <w:r w:rsidRPr="00E60886">
              <w:rPr>
                <w:rFonts w:ascii="Times New Roman" w:eastAsia="Times New Roman" w:hAnsi="Times New Roman" w:cs="Times New Roman"/>
                <w:sz w:val="24"/>
                <w:szCs w:val="24"/>
                <w:lang w:eastAsia="ru-RU"/>
              </w:rPr>
              <w:t xml:space="preserve"> расторгнут в </w:t>
            </w:r>
            <w:proofErr w:type="spellStart"/>
            <w:r w:rsidRPr="00E60886">
              <w:rPr>
                <w:rFonts w:ascii="Times New Roman" w:eastAsia="Times New Roman" w:hAnsi="Times New Roman" w:cs="Times New Roman"/>
                <w:sz w:val="24"/>
                <w:szCs w:val="24"/>
                <w:lang w:eastAsia="ru-RU"/>
              </w:rPr>
              <w:t>ЗАГСе</w:t>
            </w:r>
            <w:proofErr w:type="spellEnd"/>
            <w:r w:rsidRPr="00E60886">
              <w:rPr>
                <w:rFonts w:ascii="Times New Roman" w:eastAsia="Times New Roman" w:hAnsi="Times New Roman" w:cs="Times New Roman"/>
                <w:sz w:val="24"/>
                <w:szCs w:val="24"/>
                <w:lang w:eastAsia="ru-RU"/>
              </w:rPr>
              <w:t xml:space="preserve"> 1 июля 2026 года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 xml:space="preserve">Брак </w:t>
            </w:r>
            <w:proofErr w:type="gramStart"/>
            <w:r w:rsidRPr="00E60886">
              <w:rPr>
                <w:rFonts w:ascii="Times New Roman" w:eastAsia="Times New Roman" w:hAnsi="Times New Roman" w:cs="Times New Roman"/>
                <w:sz w:val="24"/>
                <w:szCs w:val="24"/>
                <w:lang w:eastAsia="ru-RU"/>
              </w:rPr>
              <w:t>был</w:t>
            </w:r>
            <w:proofErr w:type="gramEnd"/>
            <w:r w:rsidRPr="00E60886">
              <w:rPr>
                <w:rFonts w:ascii="Times New Roman" w:eastAsia="Times New Roman" w:hAnsi="Times New Roman" w:cs="Times New Roman"/>
                <w:sz w:val="24"/>
                <w:szCs w:val="24"/>
                <w:lang w:eastAsia="ru-RU"/>
              </w:rPr>
              <w:t xml:space="preserve"> расторгнут в </w:t>
            </w:r>
            <w:proofErr w:type="spellStart"/>
            <w:r w:rsidRPr="00E60886">
              <w:rPr>
                <w:rFonts w:ascii="Times New Roman" w:eastAsia="Times New Roman" w:hAnsi="Times New Roman" w:cs="Times New Roman"/>
                <w:sz w:val="24"/>
                <w:szCs w:val="24"/>
                <w:lang w:eastAsia="ru-RU"/>
              </w:rPr>
              <w:t>ЗАГСе</w:t>
            </w:r>
            <w:proofErr w:type="spellEnd"/>
            <w:r w:rsidRPr="00E60886">
              <w:rPr>
                <w:rFonts w:ascii="Times New Roman" w:eastAsia="Times New Roman" w:hAnsi="Times New Roman" w:cs="Times New Roman"/>
                <w:sz w:val="24"/>
                <w:szCs w:val="24"/>
                <w:lang w:eastAsia="ru-RU"/>
              </w:rPr>
              <w:t xml:space="preserve"> 2 августа 2026 года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Окончательное решение о расторжении брака было принято судом 4 июля 2026 года и вступило в законную силу 4 августа 2026 года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30. Лица, обязанные представлять Сведения в отношении своих супруг (супругов), не представляют такие Сведения, если: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их супруги призваны на военную службу по мобилизации в Вооруженные Силы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этом случае такими лицами могут быть представлены документы, подтверждающие обозначенный статус их супруг (супругов).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Несовершеннолетние дети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31.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lastRenderedPageBreak/>
        <w:t>Перечень ситуаций и рекомендуемые действия (таблица № 3):</w:t>
      </w:r>
    </w:p>
    <w:tbl>
      <w:tblPr>
        <w:tblW w:w="18780" w:type="dxa"/>
        <w:tblCellMar>
          <w:top w:w="15" w:type="dxa"/>
          <w:left w:w="15" w:type="dxa"/>
          <w:bottom w:w="15" w:type="dxa"/>
          <w:right w:w="15" w:type="dxa"/>
        </w:tblCellMar>
        <w:tblLook w:val="04A0" w:firstRow="1" w:lastRow="0" w:firstColumn="1" w:lastColumn="0" w:noHBand="0" w:noVBand="1"/>
      </w:tblPr>
      <w:tblGrid>
        <w:gridCol w:w="4027"/>
        <w:gridCol w:w="14753"/>
      </w:tblGrid>
      <w:tr w:rsidR="00E60886" w:rsidRPr="00E60886" w:rsidTr="00E60886">
        <w:tc>
          <w:tcPr>
            <w:tcW w:w="0" w:type="auto"/>
            <w:gridSpan w:val="2"/>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jc w:val="center"/>
              <w:rPr>
                <w:rFonts w:ascii="Times New Roman" w:eastAsia="Times New Roman" w:hAnsi="Times New Roman" w:cs="Times New Roman"/>
                <w:b/>
                <w:bCs/>
                <w:sz w:val="24"/>
                <w:szCs w:val="24"/>
                <w:lang w:eastAsia="ru-RU"/>
              </w:rPr>
            </w:pPr>
            <w:r w:rsidRPr="00E60886">
              <w:rPr>
                <w:rFonts w:ascii="Times New Roman" w:eastAsia="Times New Roman" w:hAnsi="Times New Roman" w:cs="Times New Roman"/>
                <w:b/>
                <w:bCs/>
                <w:sz w:val="24"/>
                <w:szCs w:val="24"/>
                <w:lang w:eastAsia="ru-RU"/>
              </w:rPr>
              <w:t>Пример: служащий (работник) представляет Сведения в 2026 году (за отчетный 2025 год)</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Дочери служащего (работника) 21 мая 2025 года исполнилось 18 лет</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Дочери служащего (работника) 30 декабря 2025 года исполнилось 18 лет</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Дочери служащего (работника) 31 декабря 2025 года исполнилось 18 лет</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E60886" w:rsidRPr="00E60886" w:rsidTr="00E60886">
        <w:tc>
          <w:tcPr>
            <w:tcW w:w="0" w:type="auto"/>
            <w:gridSpan w:val="2"/>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Сыну гражданина 5 мая 2026 года исполнилось 18 лет</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Сыну гражданина 1 августа 2026 года исполнилось 18 лет</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Сыну гражданина 17 августа 2026 года исполнилось 18 лет</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33. </w:t>
      </w:r>
      <w:proofErr w:type="gramStart"/>
      <w:r w:rsidRPr="00E60886">
        <w:rPr>
          <w:rFonts w:ascii="Segoe UI" w:eastAsia="Times New Roman" w:hAnsi="Segoe UI" w:cs="Segoe UI"/>
          <w:color w:val="212529"/>
          <w:sz w:val="24"/>
          <w:szCs w:val="24"/>
          <w:lang w:eastAsia="ru-RU"/>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Уточнение представленных Сведений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36. </w:t>
      </w:r>
      <w:proofErr w:type="gramStart"/>
      <w:r w:rsidRPr="00E60886">
        <w:rPr>
          <w:rFonts w:ascii="Segoe UI" w:eastAsia="Times New Roman" w:hAnsi="Segoe UI" w:cs="Segoe UI"/>
          <w:color w:val="212529"/>
          <w:sz w:val="24"/>
          <w:szCs w:val="24"/>
          <w:lang w:eastAsia="ru-RU"/>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w:t>
      </w:r>
      <w:proofErr w:type="gramStart"/>
      <w:r w:rsidRPr="00E60886">
        <w:rPr>
          <w:rFonts w:ascii="Segoe UI" w:eastAsia="Times New Roman" w:hAnsi="Segoe UI" w:cs="Segoe UI"/>
          <w:color w:val="212529"/>
          <w:sz w:val="24"/>
          <w:szCs w:val="24"/>
          <w:lang w:eastAsia="ru-RU"/>
        </w:rPr>
        <w:t>за</w:t>
      </w:r>
      <w:proofErr w:type="gramEnd"/>
      <w:r w:rsidRPr="00E60886">
        <w:rPr>
          <w:rFonts w:ascii="Segoe UI" w:eastAsia="Times New Roman" w:hAnsi="Segoe UI" w:cs="Segoe UI"/>
          <w:color w:val="212529"/>
          <w:sz w:val="24"/>
          <w:szCs w:val="24"/>
          <w:lang w:eastAsia="ru-RU"/>
        </w:rPr>
        <w:t xml:space="preserve"> отчетным), а именно включительно в срок до 31 мая года, следующего за отчетным.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38. 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39. Представление уточненных Сведений за предыдущие декларационные кампании не предусмотрено.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Рекомендуемые действия при невозможности по объективным причинам представить Сведения в отношении члена семьи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41. </w:t>
      </w:r>
      <w:proofErr w:type="gramStart"/>
      <w:r w:rsidRPr="00E60886">
        <w:rPr>
          <w:rFonts w:ascii="Segoe UI" w:eastAsia="Times New Roman" w:hAnsi="Segoe UI" w:cs="Segoe UI"/>
          <w:color w:val="212529"/>
          <w:sz w:val="24"/>
          <w:szCs w:val="24"/>
          <w:lang w:eastAsia="ru-RU"/>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урегулированию конфликта интересов, утвержденного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 xml:space="preserve">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w:t>
      </w:r>
      <w:r w:rsidRPr="00E60886">
        <w:rPr>
          <w:rFonts w:ascii="Segoe UI" w:eastAsia="Times New Roman" w:hAnsi="Segoe UI" w:cs="Segoe UI"/>
          <w:color w:val="212529"/>
          <w:sz w:val="24"/>
          <w:szCs w:val="24"/>
          <w:lang w:eastAsia="ru-RU"/>
        </w:rPr>
        <w:lastRenderedPageBreak/>
        <w:t>доходах, об имуществе и обязательствах имущественного характера, о доходах, об имуществе и обязательствах</w:t>
      </w:r>
      <w:proofErr w:type="gramEnd"/>
      <w:r w:rsidRPr="00E60886">
        <w:rPr>
          <w:rFonts w:ascii="Segoe UI" w:eastAsia="Times New Roman" w:hAnsi="Segoe UI" w:cs="Segoe UI"/>
          <w:color w:val="212529"/>
          <w:sz w:val="24"/>
          <w:szCs w:val="24"/>
          <w:lang w:eastAsia="ru-RU"/>
        </w:rPr>
        <w:t xml:space="preserve"> имущественного характера своих супруги (супруга) и несовершеннолетних детей, утвержденного Указом Президента Российской Федерации от 13 мая 2019 г. № 217 "О мерах по реализации отдельных положений Федерального закона "Об уполномоченном по правам потребителей финансовых услуг".</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Заявление может быть подано служащим (работником) также в случае назначения на должность в ситуации, указанной в </w:t>
      </w:r>
      <w:hyperlink r:id="rId10" w:anchor="4" w:history="1">
        <w:r w:rsidRPr="00E60886">
          <w:rPr>
            <w:rFonts w:ascii="Segoe UI" w:eastAsia="Times New Roman" w:hAnsi="Segoe UI" w:cs="Segoe UI"/>
            <w:color w:val="0000FF"/>
            <w:sz w:val="24"/>
            <w:szCs w:val="24"/>
            <w:u w:val="single"/>
            <w:lang w:eastAsia="ru-RU"/>
          </w:rPr>
          <w:t>пункте 4</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(https://mintrud.gov.ru/ministry/programms/anticorruption/9/24).</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42. Заявление подается в порядке, установленном нормативным правовым актом органа публичной власти или актом организации.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43. Заявление направляется до истечения срока, установленного для представления служащим (работником) Сведений.</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Заявление подается (таблица № 4):</w:t>
      </w:r>
    </w:p>
    <w:tbl>
      <w:tblPr>
        <w:tblW w:w="18780" w:type="dxa"/>
        <w:tblCellMar>
          <w:top w:w="15" w:type="dxa"/>
          <w:left w:w="15" w:type="dxa"/>
          <w:bottom w:w="15" w:type="dxa"/>
          <w:right w:w="15" w:type="dxa"/>
        </w:tblCellMar>
        <w:tblLook w:val="04A0" w:firstRow="1" w:lastRow="0" w:firstColumn="1" w:lastColumn="0" w:noHBand="0" w:noVBand="1"/>
      </w:tblPr>
      <w:tblGrid>
        <w:gridCol w:w="9110"/>
        <w:gridCol w:w="9670"/>
      </w:tblGrid>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jc w:val="center"/>
              <w:rPr>
                <w:rFonts w:ascii="Times New Roman" w:eastAsia="Times New Roman" w:hAnsi="Times New Roman" w:cs="Times New Roman"/>
                <w:b/>
                <w:bCs/>
                <w:sz w:val="24"/>
                <w:szCs w:val="24"/>
                <w:lang w:eastAsia="ru-RU"/>
              </w:rPr>
            </w:pPr>
            <w:r w:rsidRPr="00E60886">
              <w:rPr>
                <w:rFonts w:ascii="Times New Roman" w:eastAsia="Times New Roman" w:hAnsi="Times New Roman" w:cs="Times New Roman"/>
                <w:b/>
                <w:bCs/>
                <w:sz w:val="24"/>
                <w:szCs w:val="24"/>
                <w:lang w:eastAsia="ru-RU"/>
              </w:rPr>
              <w:t>В Управление Президента Российской Федерации по вопросам государственной службы, кадров и противодействия коррупции</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jc w:val="center"/>
              <w:rPr>
                <w:rFonts w:ascii="Times New Roman" w:eastAsia="Times New Roman" w:hAnsi="Times New Roman" w:cs="Times New Roman"/>
                <w:b/>
                <w:bCs/>
                <w:sz w:val="24"/>
                <w:szCs w:val="24"/>
                <w:lang w:eastAsia="ru-RU"/>
              </w:rPr>
            </w:pPr>
            <w:proofErr w:type="gramStart"/>
            <w:r w:rsidRPr="00E60886">
              <w:rPr>
                <w:rFonts w:ascii="Times New Roman" w:eastAsia="Times New Roman" w:hAnsi="Times New Roman" w:cs="Times New Roman"/>
                <w:b/>
                <w:bCs/>
                <w:sz w:val="24"/>
                <w:szCs w:val="24"/>
                <w:lang w:eastAsia="ru-RU"/>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w:t>
            </w:r>
            <w:proofErr w:type="gramEnd"/>
            <w:r w:rsidRPr="00E60886">
              <w:rPr>
                <w:rFonts w:ascii="Times New Roman" w:eastAsia="Times New Roman" w:hAnsi="Times New Roman" w:cs="Times New Roman"/>
                <w:b/>
                <w:bCs/>
                <w:sz w:val="24"/>
                <w:szCs w:val="24"/>
                <w:lang w:eastAsia="ru-RU"/>
              </w:rPr>
              <w:t xml:space="preserve">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В Департамент кадров Правительства Российской Федерации</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 xml:space="preserve">В подразделение кадровой службы федерального государственного органа по </w:t>
            </w:r>
            <w:r w:rsidRPr="00E60886">
              <w:rPr>
                <w:rFonts w:ascii="Times New Roman" w:eastAsia="Times New Roman" w:hAnsi="Times New Roman" w:cs="Times New Roman"/>
                <w:sz w:val="24"/>
                <w:szCs w:val="24"/>
                <w:lang w:eastAsia="ru-RU"/>
              </w:rPr>
              <w:lastRenderedPageBreak/>
              <w:t>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proofErr w:type="gramStart"/>
            <w:r w:rsidRPr="00E60886">
              <w:rPr>
                <w:rFonts w:ascii="Times New Roman" w:eastAsia="Times New Roman" w:hAnsi="Times New Roman" w:cs="Times New Roman"/>
                <w:sz w:val="24"/>
                <w:szCs w:val="24"/>
                <w:lang w:eastAsia="ru-RU"/>
              </w:rPr>
              <w:lastRenderedPageBreak/>
              <w:t xml:space="preserve">лицами, замещающими должности федеральной государственной службы, включенные в </w:t>
            </w:r>
            <w:r w:rsidRPr="00E60886">
              <w:rPr>
                <w:rFonts w:ascii="Times New Roman" w:eastAsia="Times New Roman" w:hAnsi="Times New Roman" w:cs="Times New Roman"/>
                <w:sz w:val="24"/>
                <w:szCs w:val="24"/>
                <w:lang w:eastAsia="ru-RU"/>
              </w:rPr>
              <w:lastRenderedPageBreak/>
              <w:t>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lastRenderedPageBreak/>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proofErr w:type="gramStart"/>
            <w:r w:rsidRPr="00E60886">
              <w:rPr>
                <w:rFonts w:ascii="Times New Roman" w:eastAsia="Times New Roman" w:hAnsi="Times New Roman" w:cs="Times New Roman"/>
                <w:sz w:val="24"/>
                <w:szCs w:val="24"/>
                <w:lang w:eastAsia="ru-RU"/>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roofErr w:type="gramEnd"/>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В подразделение по профилактике коррупционных и иных правонарушений Центрального банка Российской Федерации</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r:id="rId11" w:anchor="47" w:history="1">
        <w:r w:rsidRPr="00E60886">
          <w:rPr>
            <w:rFonts w:ascii="Segoe UI" w:eastAsia="Times New Roman" w:hAnsi="Segoe UI" w:cs="Segoe UI"/>
            <w:color w:val="0000FF"/>
            <w:sz w:val="24"/>
            <w:szCs w:val="24"/>
            <w:u w:val="single"/>
            <w:lang w:eastAsia="ru-RU"/>
          </w:rPr>
          <w:t>пункты 47</w:t>
        </w:r>
      </w:hyperlink>
      <w:r w:rsidRPr="00E60886">
        <w:rPr>
          <w:rFonts w:ascii="Segoe UI" w:eastAsia="Times New Roman" w:hAnsi="Segoe UI" w:cs="Segoe UI"/>
          <w:color w:val="212529"/>
          <w:sz w:val="24"/>
          <w:szCs w:val="24"/>
          <w:lang w:eastAsia="ru-RU"/>
        </w:rPr>
        <w:t> и </w:t>
      </w:r>
      <w:hyperlink r:id="rId12" w:anchor="48" w:history="1">
        <w:r w:rsidRPr="00E60886">
          <w:rPr>
            <w:rFonts w:ascii="Segoe UI" w:eastAsia="Times New Roman" w:hAnsi="Segoe UI" w:cs="Segoe UI"/>
            <w:color w:val="0000FF"/>
            <w:sz w:val="24"/>
            <w:szCs w:val="24"/>
            <w:u w:val="single"/>
            <w:lang w:eastAsia="ru-RU"/>
          </w:rPr>
          <w:t>48</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Рекомендуемые действия при невозможности представить Сведения вследствие не зависящих от служащего (работника) обстоятельств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47. </w:t>
      </w:r>
      <w:proofErr w:type="gramStart"/>
      <w:r w:rsidRPr="00E60886">
        <w:rPr>
          <w:rFonts w:ascii="Segoe UI" w:eastAsia="Times New Roman" w:hAnsi="Segoe UI" w:cs="Segoe UI"/>
          <w:color w:val="212529"/>
          <w:sz w:val="24"/>
          <w:szCs w:val="24"/>
          <w:lang w:eastAsia="ru-RU"/>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w:t>
      </w:r>
      <w:proofErr w:type="gramEnd"/>
      <w:r w:rsidRPr="00E60886">
        <w:rPr>
          <w:rFonts w:ascii="Segoe UI" w:eastAsia="Times New Roman" w:hAnsi="Segoe UI" w:cs="Segoe UI"/>
          <w:color w:val="212529"/>
          <w:sz w:val="24"/>
          <w:szCs w:val="24"/>
          <w:lang w:eastAsia="ru-RU"/>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E60886">
        <w:rPr>
          <w:rFonts w:ascii="Segoe UI" w:eastAsia="Times New Roman" w:hAnsi="Segoe UI" w:cs="Segoe UI"/>
          <w:color w:val="212529"/>
          <w:sz w:val="24"/>
          <w:szCs w:val="24"/>
          <w:lang w:eastAsia="ru-RU"/>
        </w:rPr>
        <w:t>,</w:t>
      </w:r>
      <w:proofErr w:type="gramEnd"/>
      <w:r w:rsidRPr="00E60886">
        <w:rPr>
          <w:rFonts w:ascii="Segoe UI" w:eastAsia="Times New Roman" w:hAnsi="Segoe UI" w:cs="Segoe UI"/>
          <w:color w:val="212529"/>
          <w:sz w:val="24"/>
          <w:szCs w:val="24"/>
          <w:lang w:eastAsia="ru-RU"/>
        </w:rPr>
        <w:t xml:space="preserve"> </w:t>
      </w:r>
      <w:r w:rsidRPr="00E60886">
        <w:rPr>
          <w:rFonts w:ascii="Segoe UI" w:eastAsia="Times New Roman" w:hAnsi="Segoe UI" w:cs="Segoe UI"/>
          <w:color w:val="212529"/>
          <w:sz w:val="24"/>
          <w:szCs w:val="24"/>
          <w:lang w:eastAsia="ru-RU"/>
        </w:rPr>
        <w:lastRenderedPageBreak/>
        <w:t>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II. Заполнение справки о доходах, расходах, об имуществе и обязательствах имущественного характера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49. Форма справки является унифицированной для всех лиц, на которых распространяется обязанность представлять Сведения.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50.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E60886">
        <w:rPr>
          <w:rFonts w:ascii="Segoe UI" w:eastAsia="Times New Roman" w:hAnsi="Segoe UI" w:cs="Segoe UI"/>
          <w:color w:val="212529"/>
          <w:sz w:val="24"/>
          <w:szCs w:val="24"/>
          <w:lang w:eastAsia="ru-RU"/>
        </w:rPr>
        <w:t>некредитными</w:t>
      </w:r>
      <w:proofErr w:type="spellEnd"/>
      <w:r w:rsidRPr="00E60886">
        <w:rPr>
          <w:rFonts w:ascii="Segoe UI" w:eastAsia="Times New Roman" w:hAnsi="Segoe UI" w:cs="Segoe UI"/>
          <w:color w:val="212529"/>
          <w:sz w:val="24"/>
          <w:szCs w:val="24"/>
          <w:lang w:eastAsia="ru-RU"/>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E60886">
        <w:rPr>
          <w:rFonts w:ascii="Segoe UI" w:eastAsia="Times New Roman" w:hAnsi="Segoe UI" w:cs="Segoe UI"/>
          <w:color w:val="212529"/>
          <w:sz w:val="24"/>
          <w:szCs w:val="24"/>
          <w:lang w:eastAsia="ru-RU"/>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E60886">
        <w:rPr>
          <w:rFonts w:ascii="Segoe UI" w:eastAsia="Times New Roman" w:hAnsi="Segoe UI" w:cs="Segoe UI"/>
          <w:color w:val="212529"/>
          <w:sz w:val="24"/>
          <w:szCs w:val="24"/>
          <w:lang w:eastAsia="ru-RU"/>
        </w:rPr>
        <w:t>некредитной</w:t>
      </w:r>
      <w:proofErr w:type="spellEnd"/>
      <w:r w:rsidRPr="00E60886">
        <w:rPr>
          <w:rFonts w:ascii="Segoe UI" w:eastAsia="Times New Roman" w:hAnsi="Segoe UI" w:cs="Segoe UI"/>
          <w:color w:val="212529"/>
          <w:sz w:val="24"/>
          <w:szCs w:val="24"/>
          <w:lang w:eastAsia="ru-RU"/>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tbl>
      <w:tblPr>
        <w:tblW w:w="18780" w:type="dxa"/>
        <w:tblCellMar>
          <w:top w:w="15" w:type="dxa"/>
          <w:left w:w="15" w:type="dxa"/>
          <w:bottom w:w="15" w:type="dxa"/>
          <w:right w:w="15" w:type="dxa"/>
        </w:tblCellMar>
        <w:tblLook w:val="04A0" w:firstRow="1" w:lastRow="0" w:firstColumn="1" w:lastColumn="0" w:noHBand="0" w:noVBand="1"/>
      </w:tblPr>
      <w:tblGrid>
        <w:gridCol w:w="4220"/>
        <w:gridCol w:w="14560"/>
      </w:tblGrid>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jc w:val="center"/>
              <w:rPr>
                <w:rFonts w:ascii="Times New Roman" w:eastAsia="Times New Roman" w:hAnsi="Times New Roman" w:cs="Times New Roman"/>
                <w:b/>
                <w:bCs/>
                <w:sz w:val="24"/>
                <w:szCs w:val="24"/>
                <w:lang w:eastAsia="ru-RU"/>
              </w:rPr>
            </w:pPr>
            <w:r w:rsidRPr="00E60886">
              <w:rPr>
                <w:rFonts w:ascii="Times New Roman" w:eastAsia="Times New Roman" w:hAnsi="Times New Roman" w:cs="Times New Roman"/>
                <w:b/>
                <w:bCs/>
                <w:sz w:val="24"/>
                <w:szCs w:val="24"/>
                <w:lang w:eastAsia="ru-RU"/>
              </w:rPr>
              <w:lastRenderedPageBreak/>
              <w:t>Раздел (подраздел) справки</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jc w:val="center"/>
              <w:rPr>
                <w:rFonts w:ascii="Times New Roman" w:eastAsia="Times New Roman" w:hAnsi="Times New Roman" w:cs="Times New Roman"/>
                <w:b/>
                <w:bCs/>
                <w:sz w:val="24"/>
                <w:szCs w:val="24"/>
                <w:lang w:eastAsia="ru-RU"/>
              </w:rPr>
            </w:pPr>
            <w:r w:rsidRPr="00E60886">
              <w:rPr>
                <w:rFonts w:ascii="Times New Roman" w:eastAsia="Times New Roman" w:hAnsi="Times New Roman" w:cs="Times New Roman"/>
                <w:b/>
                <w:bCs/>
                <w:sz w:val="24"/>
                <w:szCs w:val="24"/>
                <w:lang w:eastAsia="ru-RU"/>
              </w:rPr>
              <w:t>Источник информации</w:t>
            </w:r>
          </w:p>
        </w:tc>
      </w:tr>
      <w:tr w:rsidR="00E60886" w:rsidRPr="00E60886" w:rsidTr="00E60886">
        <w:tc>
          <w:tcPr>
            <w:tcW w:w="0" w:type="auto"/>
            <w:vMerge w:val="restart"/>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о доходах</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 xml:space="preserve">Справка о доходах и суммах налога физического лица, </w:t>
            </w:r>
            <w:proofErr w:type="gramStart"/>
            <w:r w:rsidRPr="00E60886">
              <w:rPr>
                <w:rFonts w:ascii="Times New Roman" w:eastAsia="Times New Roman" w:hAnsi="Times New Roman" w:cs="Times New Roman"/>
                <w:sz w:val="24"/>
                <w:szCs w:val="24"/>
                <w:lang w:eastAsia="ru-RU"/>
              </w:rPr>
              <w:t>которую</w:t>
            </w:r>
            <w:proofErr w:type="gramEnd"/>
            <w:r w:rsidRPr="00E60886">
              <w:rPr>
                <w:rFonts w:ascii="Times New Roman" w:eastAsia="Times New Roman" w:hAnsi="Times New Roman" w:cs="Times New Roman"/>
                <w:sz w:val="24"/>
                <w:szCs w:val="24"/>
                <w:lang w:eastAsia="ru-RU"/>
              </w:rPr>
              <w:t xml:space="preserve"> можно получить у представителя нанимателя (работодателя) или через Личный кабинет налогоплательщика (официальный сайт https://lkfl2.nalog.ru/lkfl)</w:t>
            </w:r>
          </w:p>
        </w:tc>
      </w:tr>
      <w:tr w:rsidR="00E60886" w:rsidRPr="00E60886" w:rsidTr="00E60886">
        <w:tc>
          <w:tcPr>
            <w:tcW w:w="0" w:type="auto"/>
            <w:vMerge/>
            <w:tcBorders>
              <w:top w:val="single" w:sz="24" w:space="0" w:color="auto"/>
              <w:left w:val="single" w:sz="24" w:space="0" w:color="auto"/>
              <w:bottom w:val="single" w:sz="24" w:space="0" w:color="auto"/>
              <w:right w:val="single" w:sz="24" w:space="0" w:color="auto"/>
            </w:tcBorders>
            <w:vAlign w:val="center"/>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E60886" w:rsidRPr="00E60886" w:rsidTr="00E60886">
        <w:tc>
          <w:tcPr>
            <w:tcW w:w="0" w:type="auto"/>
            <w:vMerge/>
            <w:tcBorders>
              <w:top w:val="single" w:sz="24" w:space="0" w:color="auto"/>
              <w:left w:val="single" w:sz="24" w:space="0" w:color="auto"/>
              <w:bottom w:val="single" w:sz="24" w:space="0" w:color="auto"/>
              <w:right w:val="single" w:sz="24" w:space="0" w:color="auto"/>
            </w:tcBorders>
            <w:vAlign w:val="center"/>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proofErr w:type="gramStart"/>
            <w:r w:rsidRPr="00E60886">
              <w:rPr>
                <w:rFonts w:ascii="Times New Roman" w:eastAsia="Times New Roman" w:hAnsi="Times New Roman" w:cs="Times New Roman"/>
                <w:sz w:val="24"/>
                <w:szCs w:val="24"/>
                <w:lang w:eastAsia="ru-RU"/>
              </w:rP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roofErr w:type="gramEnd"/>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о недвижимом имуществе</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 xml:space="preserve">Регистрационные документы. Вместе с тем, зачастую, такое имущество является объектом налогообложения, в </w:t>
            </w:r>
            <w:proofErr w:type="gramStart"/>
            <w:r w:rsidRPr="00E60886">
              <w:rPr>
                <w:rFonts w:ascii="Times New Roman" w:eastAsia="Times New Roman" w:hAnsi="Times New Roman" w:cs="Times New Roman"/>
                <w:sz w:val="24"/>
                <w:szCs w:val="24"/>
                <w:lang w:eastAsia="ru-RU"/>
              </w:rPr>
              <w:t>связи</w:t>
            </w:r>
            <w:proofErr w:type="gramEnd"/>
            <w:r w:rsidRPr="00E60886">
              <w:rPr>
                <w:rFonts w:ascii="Times New Roman" w:eastAsia="Times New Roman" w:hAnsi="Times New Roman" w:cs="Times New Roman"/>
                <w:sz w:val="24"/>
                <w:szCs w:val="24"/>
                <w:lang w:eastAsia="ru-RU"/>
              </w:rPr>
              <w:t xml:space="preserve"> с чем ориентирующая информация может быть получена через Личный кабинет налогоплательщика (официальный сайт https://lkfl2.nalog.ru/lkfl)</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о транспортных средствах</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 xml:space="preserve">Регистрационные документы. Вместе с тем, зачастую, такое имущество является объектом налогообложения, в </w:t>
            </w:r>
            <w:proofErr w:type="gramStart"/>
            <w:r w:rsidRPr="00E60886">
              <w:rPr>
                <w:rFonts w:ascii="Times New Roman" w:eastAsia="Times New Roman" w:hAnsi="Times New Roman" w:cs="Times New Roman"/>
                <w:sz w:val="24"/>
                <w:szCs w:val="24"/>
                <w:lang w:eastAsia="ru-RU"/>
              </w:rPr>
              <w:t>связи</w:t>
            </w:r>
            <w:proofErr w:type="gramEnd"/>
            <w:r w:rsidRPr="00E60886">
              <w:rPr>
                <w:rFonts w:ascii="Times New Roman" w:eastAsia="Times New Roman" w:hAnsi="Times New Roman" w:cs="Times New Roman"/>
                <w:sz w:val="24"/>
                <w:szCs w:val="24"/>
                <w:lang w:eastAsia="ru-RU"/>
              </w:rPr>
              <w:t xml:space="preserve"> с чем ориентирующая информация может быть получена через Личный кабинет налогоплательщика (официальный сайт https://lkfl2.nalog.ru/lkfl)</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о счетах в банках и иных кредитных организациях</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В первую очередь, целесообразно получить данные сведения через личный кабинет налогоплательщика (официальный сайт https://lkfl2.nalog.ru/lkfl). 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о ценных бумагах</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Регистрационные документы</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об объектах недвижимого имущества, находящихся в пользовании</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При наличии письменных оснований пользования - письменные основания</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Сведения о срочных обязательствах финансового характера</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При наличии письменных оснований возникновения обязательства - письменные основания. 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Ряд сведений также доступен на Портале государственных услуг Российской Федерации (https://www.gosuslugi.ru/).</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Отдельные примеры конкретных источников информации указаны в применимых положениях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52. Справка заполняется с использованием актуальной на дату представления Сведений версии СПО "Справки БК".</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53. Оценка актуальности версии СПО "Справки БК" осуществляется при приеме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 печати справки формируются зоны со служебной информацией (штриховые коды и т.п.), нанесение каких-либо пометок на которые не допускается.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54. Актуальная версия СПО "Справки БК" размещена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55. При заполнении справок с использованием СПО "Справки БК" личной подписью заверяется только последний ли</w:t>
      </w:r>
      <w:proofErr w:type="gramStart"/>
      <w:r w:rsidRPr="00E60886">
        <w:rPr>
          <w:rFonts w:ascii="Segoe UI" w:eastAsia="Times New Roman" w:hAnsi="Segoe UI" w:cs="Segoe UI"/>
          <w:color w:val="212529"/>
          <w:sz w:val="24"/>
          <w:szCs w:val="24"/>
          <w:lang w:eastAsia="ru-RU"/>
        </w:rPr>
        <w:t>ст спр</w:t>
      </w:r>
      <w:proofErr w:type="gramEnd"/>
      <w:r w:rsidRPr="00E60886">
        <w:rPr>
          <w:rFonts w:ascii="Segoe UI" w:eastAsia="Times New Roman" w:hAnsi="Segoe UI" w:cs="Segoe UI"/>
          <w:color w:val="212529"/>
          <w:sz w:val="24"/>
          <w:szCs w:val="24"/>
          <w:lang w:eastAsia="ru-RU"/>
        </w:rPr>
        <w:t xml:space="preserve">авки. Наличие подписи на каждом листе (в пустой части страницы) не является нарушением. Лицу, представляющему справки, </w:t>
      </w:r>
      <w:r w:rsidRPr="00E60886">
        <w:rPr>
          <w:rFonts w:ascii="Segoe UI" w:eastAsia="Times New Roman" w:hAnsi="Segoe UI" w:cs="Segoe UI"/>
          <w:color w:val="212529"/>
          <w:sz w:val="24"/>
          <w:szCs w:val="24"/>
          <w:lang w:eastAsia="ru-RU"/>
        </w:rPr>
        <w:lastRenderedPageBreak/>
        <w:t>рекомендуется распечатать, подписать и представить справки в течение одного дня (одной датой).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При 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w:t>
      </w:r>
      <w:proofErr w:type="gramStart"/>
      <w:r w:rsidRPr="00E60886">
        <w:rPr>
          <w:rFonts w:ascii="Segoe UI" w:eastAsia="Times New Roman" w:hAnsi="Segoe UI" w:cs="Segoe UI"/>
          <w:color w:val="212529"/>
          <w:sz w:val="24"/>
          <w:szCs w:val="24"/>
          <w:lang w:eastAsia="ru-RU"/>
        </w:rPr>
        <w:t>заверения достоверности</w:t>
      </w:r>
      <w:proofErr w:type="gramEnd"/>
      <w:r w:rsidRPr="00E60886">
        <w:rPr>
          <w:rFonts w:ascii="Segoe UI" w:eastAsia="Times New Roman" w:hAnsi="Segoe UI" w:cs="Segoe UI"/>
          <w:color w:val="212529"/>
          <w:sz w:val="24"/>
          <w:szCs w:val="24"/>
          <w:lang w:eastAsia="ru-RU"/>
        </w:rPr>
        <w:t xml:space="preserve"> и полноты на последнем листе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для печати справок используется лазерный принтер, обеспечивающий качественную печать;</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не допускаются дефекты печати в виде полос, пятен (при дефектах барабана или картриджа принтера);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На последней странице подпись ставится в специально отведенном месте);</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не допускаются рукописные 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Справки не следует прошивать и фиксировать скрепкой.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Печатать справки рекомендуется только на одной стороне листа.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56. В справке применимые сведения, выраженные в иностранной валюте, указываются в рублях по курсу Банка России на соответствующую дату. </w:t>
      </w:r>
      <w:proofErr w:type="gramStart"/>
      <w:r w:rsidRPr="00E60886">
        <w:rPr>
          <w:rFonts w:ascii="Segoe UI" w:eastAsia="Times New Roman" w:hAnsi="Segoe UI" w:cs="Segoe UI"/>
          <w:color w:val="212529"/>
          <w:sz w:val="24"/>
          <w:szCs w:val="24"/>
          <w:lang w:eastAsia="ru-RU"/>
        </w:rPr>
        <w:t>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lastRenderedPageBreak/>
        <w:t>Титульный лист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57. При заполнении титульного листа справки рекомендуется обратить внимание на следующее: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справки (реквизиты удостоверяющего личность документа указываются по состоянию на дату подписания).</w:t>
      </w:r>
      <w:proofErr w:type="gramEnd"/>
      <w:r w:rsidRPr="00E60886">
        <w:rPr>
          <w:rFonts w:ascii="Segoe UI" w:eastAsia="Times New Roman" w:hAnsi="Segoe UI" w:cs="Segoe UI"/>
          <w:color w:val="212529"/>
          <w:sz w:val="24"/>
          <w:szCs w:val="24"/>
          <w:lang w:eastAsia="ru-RU"/>
        </w:rPr>
        <w:t xml:space="preserve"> Серия свидетельства о рождении указывается по формату: римские цифры - в латинской раскладке клавиатуры, русские буквы - в русской;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дата рождения (год рождения) указывается в соответствии с записью в документе, удостоверяющем личность;</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3) страховой номер индивидуального лицевого счета (СНИЛС) указывается при наличии. </w:t>
      </w:r>
      <w:proofErr w:type="gramStart"/>
      <w:r w:rsidRPr="00E60886">
        <w:rPr>
          <w:rFonts w:ascii="Segoe UI" w:eastAsia="Times New Roman" w:hAnsi="Segoe UI" w:cs="Segoe UI"/>
          <w:color w:val="212529"/>
          <w:sz w:val="24"/>
          <w:szCs w:val="24"/>
          <w:lang w:eastAsia="ru-RU"/>
        </w:rPr>
        <w:t xml:space="preserve">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E60886">
        <w:rPr>
          <w:rFonts w:ascii="Segoe UI" w:eastAsia="Times New Roman" w:hAnsi="Segoe UI" w:cs="Segoe UI"/>
          <w:color w:val="212529"/>
          <w:sz w:val="24"/>
          <w:szCs w:val="24"/>
          <w:lang w:eastAsia="ru-RU"/>
        </w:rPr>
        <w:t>беззаявительном</w:t>
      </w:r>
      <w:proofErr w:type="spellEnd"/>
      <w:r w:rsidRPr="00E60886">
        <w:rPr>
          <w:rFonts w:ascii="Segoe UI" w:eastAsia="Times New Roman" w:hAnsi="Segoe UI" w:cs="Segoe UI"/>
          <w:color w:val="212529"/>
          <w:sz w:val="24"/>
          <w:szCs w:val="24"/>
          <w:lang w:eastAsia="ru-RU"/>
        </w:rPr>
        <w:t xml:space="preserve"> порядке;</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 или "домохозяйка" ("домохозяин").</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Супругу (супруге) и несовершеннолетним детям, осуществляющим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 при наличии на дату подписания справки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E60886">
        <w:rPr>
          <w:rFonts w:ascii="Segoe UI" w:eastAsia="Times New Roman" w:hAnsi="Segoe UI" w:cs="Segoe UI"/>
          <w:color w:val="212529"/>
          <w:sz w:val="24"/>
          <w:szCs w:val="24"/>
          <w:lang w:eastAsia="ru-RU"/>
        </w:rPr>
        <w:t>самозанятые</w:t>
      </w:r>
      <w:proofErr w:type="spellEnd"/>
      <w:r w:rsidRPr="00E60886">
        <w:rPr>
          <w:rFonts w:ascii="Segoe UI" w:eastAsia="Times New Roman" w:hAnsi="Segoe UI" w:cs="Segoe UI"/>
          <w:color w:val="212529"/>
          <w:sz w:val="24"/>
          <w:szCs w:val="24"/>
          <w:lang w:eastAsia="ru-RU"/>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 адрес места регистрации указывается по состоянию на дату подписания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w:t>
      </w:r>
      <w:proofErr w:type="spellStart"/>
      <w:r w:rsidRPr="00E60886">
        <w:rPr>
          <w:rFonts w:ascii="Segoe UI" w:eastAsia="Times New Roman" w:hAnsi="Segoe UI" w:cs="Segoe UI"/>
          <w:color w:val="212529"/>
          <w:sz w:val="24"/>
          <w:szCs w:val="24"/>
          <w:lang w:eastAsia="ru-RU"/>
        </w:rPr>
        <w:t>Доп</w:t>
      </w:r>
      <w:proofErr w:type="gramStart"/>
      <w:r w:rsidRPr="00E60886">
        <w:rPr>
          <w:rFonts w:ascii="Segoe UI" w:eastAsia="Times New Roman" w:hAnsi="Segoe UI" w:cs="Segoe UI"/>
          <w:color w:val="212529"/>
          <w:sz w:val="24"/>
          <w:szCs w:val="24"/>
          <w:lang w:eastAsia="ru-RU"/>
        </w:rPr>
        <w:t>.и</w:t>
      </w:r>
      <w:proofErr w:type="gramEnd"/>
      <w:r w:rsidRPr="00E60886">
        <w:rPr>
          <w:rFonts w:ascii="Segoe UI" w:eastAsia="Times New Roman" w:hAnsi="Segoe UI" w:cs="Segoe UI"/>
          <w:color w:val="212529"/>
          <w:sz w:val="24"/>
          <w:szCs w:val="24"/>
          <w:lang w:eastAsia="ru-RU"/>
        </w:rPr>
        <w:t>нформация</w:t>
      </w:r>
      <w:proofErr w:type="spellEnd"/>
      <w:r w:rsidRPr="00E60886">
        <w:rPr>
          <w:rFonts w:ascii="Segoe UI" w:eastAsia="Times New Roman" w:hAnsi="Segoe UI" w:cs="Segoe UI"/>
          <w:color w:val="212529"/>
          <w:sz w:val="24"/>
          <w:szCs w:val="24"/>
          <w:lang w:eastAsia="ru-RU"/>
        </w:rPr>
        <w:t xml:space="preserve">". При отсутствии постоянной регистрации указывается </w:t>
      </w:r>
      <w:proofErr w:type="gramStart"/>
      <w:r w:rsidRPr="00E60886">
        <w:rPr>
          <w:rFonts w:ascii="Segoe UI" w:eastAsia="Times New Roman" w:hAnsi="Segoe UI" w:cs="Segoe UI"/>
          <w:color w:val="212529"/>
          <w:sz w:val="24"/>
          <w:szCs w:val="24"/>
          <w:lang w:eastAsia="ru-RU"/>
        </w:rPr>
        <w:t>временная</w:t>
      </w:r>
      <w:proofErr w:type="gramEnd"/>
      <w:r w:rsidRPr="00E60886">
        <w:rPr>
          <w:rFonts w:ascii="Segoe UI" w:eastAsia="Times New Roman" w:hAnsi="Segoe UI" w:cs="Segoe UI"/>
          <w:color w:val="212529"/>
          <w:sz w:val="24"/>
          <w:szCs w:val="24"/>
          <w:lang w:eastAsia="ru-RU"/>
        </w:rPr>
        <w:t>. В случае если служащий (работник), гражданин, член семьи не проживает по адресу места регистрации, в СПО "Справки БК" - в графе "</w:t>
      </w:r>
      <w:proofErr w:type="spellStart"/>
      <w:r w:rsidRPr="00E60886">
        <w:rPr>
          <w:rFonts w:ascii="Segoe UI" w:eastAsia="Times New Roman" w:hAnsi="Segoe UI" w:cs="Segoe UI"/>
          <w:color w:val="212529"/>
          <w:sz w:val="24"/>
          <w:szCs w:val="24"/>
          <w:lang w:eastAsia="ru-RU"/>
        </w:rPr>
        <w:t>Доп</w:t>
      </w:r>
      <w:proofErr w:type="gramStart"/>
      <w:r w:rsidRPr="00E60886">
        <w:rPr>
          <w:rFonts w:ascii="Segoe UI" w:eastAsia="Times New Roman" w:hAnsi="Segoe UI" w:cs="Segoe UI"/>
          <w:color w:val="212529"/>
          <w:sz w:val="24"/>
          <w:szCs w:val="24"/>
          <w:lang w:eastAsia="ru-RU"/>
        </w:rPr>
        <w:t>.и</w:t>
      </w:r>
      <w:proofErr w:type="gramEnd"/>
      <w:r w:rsidRPr="00E60886">
        <w:rPr>
          <w:rFonts w:ascii="Segoe UI" w:eastAsia="Times New Roman" w:hAnsi="Segoe UI" w:cs="Segoe UI"/>
          <w:color w:val="212529"/>
          <w:sz w:val="24"/>
          <w:szCs w:val="24"/>
          <w:lang w:eastAsia="ru-RU"/>
        </w:rPr>
        <w:t>нформация</w:t>
      </w:r>
      <w:proofErr w:type="spellEnd"/>
      <w:r w:rsidRPr="00E60886">
        <w:rPr>
          <w:rFonts w:ascii="Segoe UI" w:eastAsia="Times New Roman" w:hAnsi="Segoe UI" w:cs="Segoe UI"/>
          <w:color w:val="212529"/>
          <w:sz w:val="24"/>
          <w:szCs w:val="24"/>
          <w:lang w:eastAsia="ru-RU"/>
        </w:rPr>
        <w:t>" указывается адрес фактического проживания;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r:id="rId13" w:anchor="22" w:history="1">
        <w:r w:rsidRPr="00E60886">
          <w:rPr>
            <w:rFonts w:ascii="Segoe UI" w:eastAsia="Times New Roman" w:hAnsi="Segoe UI" w:cs="Segoe UI"/>
            <w:color w:val="0000FF"/>
            <w:sz w:val="24"/>
            <w:szCs w:val="24"/>
            <w:u w:val="single"/>
            <w:lang w:eastAsia="ru-RU"/>
          </w:rPr>
          <w:t>пункт 22</w:t>
        </w:r>
      </w:hyperlink>
      <w:r w:rsidRPr="00E60886">
        <w:rPr>
          <w:rFonts w:ascii="Segoe UI" w:eastAsia="Times New Roman" w:hAnsi="Segoe UI" w:cs="Segoe UI"/>
          <w:color w:val="212529"/>
          <w:sz w:val="24"/>
          <w:szCs w:val="24"/>
          <w:lang w:eastAsia="ru-RU"/>
        </w:rPr>
        <w:t> настоящих Методических рекомендаций).</w:t>
      </w:r>
      <w:proofErr w:type="gramEnd"/>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Раздел 1. Сведения о доходах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58. 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59. </w:t>
      </w:r>
      <w:proofErr w:type="gramStart"/>
      <w:r w:rsidRPr="00E60886">
        <w:rPr>
          <w:rFonts w:ascii="Segoe UI" w:eastAsia="Times New Roman" w:hAnsi="Segoe UI" w:cs="Segoe UI"/>
          <w:color w:val="212529"/>
          <w:sz w:val="24"/>
          <w:szCs w:val="24"/>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rsidRPr="00E60886">
        <w:rPr>
          <w:rFonts w:ascii="Segoe UI" w:eastAsia="Times New Roman" w:hAnsi="Segoe UI" w:cs="Segoe UI"/>
          <w:color w:val="212529"/>
          <w:sz w:val="24"/>
          <w:szCs w:val="24"/>
          <w:lang w:eastAsia="ru-RU"/>
        </w:rPr>
        <w:t xml:space="preserve"> денежные средства подлежат отражению в рассматриваемом разделе справки служащего (работника)).</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Доход по основному месту работы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60. В данной строке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котором он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"Иные доходы".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Особенности заполнения данной графы отдельными категориями лиц</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rsidRPr="00E60886">
        <w:rPr>
          <w:rFonts w:ascii="Segoe UI" w:eastAsia="Times New Roman" w:hAnsi="Segoe UI" w:cs="Segoe UI"/>
          <w:color w:val="212529"/>
          <w:sz w:val="24"/>
          <w:szCs w:val="24"/>
          <w:lang w:eastAsia="ru-RU"/>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w:t>
      </w:r>
      <w:r w:rsidRPr="00E60886">
        <w:rPr>
          <w:rFonts w:ascii="Segoe UI" w:eastAsia="Times New Roman" w:hAnsi="Segoe UI" w:cs="Segoe UI"/>
          <w:color w:val="212529"/>
          <w:sz w:val="24"/>
          <w:szCs w:val="24"/>
          <w:lang w:eastAsia="ru-RU"/>
        </w:rPr>
        <w:lastRenderedPageBreak/>
        <w:t>249 Налогового кодекса РФ, которая подлежит отражению в книге учета доходов индивидуального предпринимателя, применяющего ПСН;</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при применении автоматизированной упрощенной системы налогообложения (</w:t>
      </w:r>
      <w:proofErr w:type="spellStart"/>
      <w:r w:rsidRPr="00E60886">
        <w:rPr>
          <w:rFonts w:ascii="Segoe UI" w:eastAsia="Times New Roman" w:hAnsi="Segoe UI" w:cs="Segoe UI"/>
          <w:color w:val="212529"/>
          <w:sz w:val="24"/>
          <w:szCs w:val="24"/>
          <w:lang w:eastAsia="ru-RU"/>
        </w:rPr>
        <w:t>АвтоУСН</w:t>
      </w:r>
      <w:proofErr w:type="spellEnd"/>
      <w:r w:rsidRPr="00E60886">
        <w:rPr>
          <w:rFonts w:ascii="Segoe UI" w:eastAsia="Times New Roman" w:hAnsi="Segoe UI" w:cs="Segoe UI"/>
          <w:color w:val="212529"/>
          <w:sz w:val="24"/>
          <w:szCs w:val="24"/>
          <w:lang w:eastAsia="ru-RU"/>
        </w:rPr>
        <w:t>)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E60886">
        <w:rPr>
          <w:rFonts w:ascii="Segoe UI" w:eastAsia="Times New Roman" w:hAnsi="Segoe UI" w:cs="Segoe UI"/>
          <w:color w:val="212529"/>
          <w:sz w:val="24"/>
          <w:szCs w:val="24"/>
          <w:lang w:eastAsia="ru-RU"/>
        </w:rPr>
        <w:t xml:space="preserve"> суммам дохода и указанием применяемого специального налогового режима).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63. 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64. </w:t>
      </w:r>
      <w:proofErr w:type="gramStart"/>
      <w:r w:rsidRPr="00E60886">
        <w:rPr>
          <w:rFonts w:ascii="Segoe UI" w:eastAsia="Times New Roman" w:hAnsi="Segoe UI" w:cs="Segoe UI"/>
          <w:color w:val="212529"/>
          <w:sz w:val="24"/>
          <w:szCs w:val="24"/>
          <w:lang w:eastAsia="ru-RU"/>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Pr="00E60886">
        <w:rPr>
          <w:rFonts w:ascii="Segoe UI" w:eastAsia="Times New Roman" w:hAnsi="Segoe UI" w:cs="Segoe UI"/>
          <w:color w:val="212529"/>
          <w:sz w:val="24"/>
          <w:szCs w:val="24"/>
          <w:lang w:eastAsia="ru-RU"/>
        </w:rPr>
        <w:t>определен</w:t>
      </w:r>
      <w:proofErr w:type="gramEnd"/>
      <w:r w:rsidRPr="00E60886">
        <w:rPr>
          <w:rFonts w:ascii="Segoe UI" w:eastAsia="Times New Roman" w:hAnsi="Segoe UI" w:cs="Segoe UI"/>
          <w:color w:val="212529"/>
          <w:sz w:val="24"/>
          <w:szCs w:val="24"/>
          <w:lang w:eastAsia="ru-RU"/>
        </w:rPr>
        <w:t xml:space="preserve">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(https://mintrud.gov.ru/docs/1872).</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Доход от педагогической и научной деятельности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66. </w:t>
      </w:r>
      <w:proofErr w:type="gramStart"/>
      <w:r w:rsidRPr="00E60886">
        <w:rPr>
          <w:rFonts w:ascii="Segoe UI" w:eastAsia="Times New Roman" w:hAnsi="Segoe UI" w:cs="Segoe UI"/>
          <w:color w:val="212529"/>
          <w:sz w:val="24"/>
          <w:szCs w:val="24"/>
          <w:lang w:eastAsia="ru-RU"/>
        </w:rPr>
        <w:t xml:space="preserve">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w:t>
      </w:r>
      <w:r w:rsidRPr="00E60886">
        <w:rPr>
          <w:rFonts w:ascii="Segoe UI" w:eastAsia="Times New Roman" w:hAnsi="Segoe UI" w:cs="Segoe UI"/>
          <w:color w:val="212529"/>
          <w:sz w:val="24"/>
          <w:szCs w:val="24"/>
          <w:lang w:eastAsia="ru-RU"/>
        </w:rPr>
        <w:lastRenderedPageBreak/>
        <w:t>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E60886">
        <w:rPr>
          <w:rFonts w:ascii="Segoe UI" w:eastAsia="Times New Roman" w:hAnsi="Segoe UI" w:cs="Segoe UI"/>
          <w:color w:val="212529"/>
          <w:sz w:val="24"/>
          <w:szCs w:val="24"/>
          <w:lang w:eastAsia="ru-RU"/>
        </w:rPr>
        <w:t xml:space="preserve"> смежных прав и т.д.).</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67. </w:t>
      </w:r>
      <w:proofErr w:type="gramStart"/>
      <w:r w:rsidRPr="00E60886">
        <w:rPr>
          <w:rFonts w:ascii="Segoe UI" w:eastAsia="Times New Roman" w:hAnsi="Segoe UI" w:cs="Segoe UI"/>
          <w:color w:val="212529"/>
          <w:sz w:val="24"/>
          <w:szCs w:val="24"/>
          <w:lang w:eastAsia="ru-RU"/>
        </w:rPr>
        <w:t>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"Доход по основному месту работы", а не в строке "Доход от педагогической и научной деятельности".</w:t>
      </w:r>
      <w:proofErr w:type="gramEnd"/>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Доход от иной творческой деятельности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68. </w:t>
      </w:r>
      <w:proofErr w:type="gramStart"/>
      <w:r w:rsidRPr="00E60886">
        <w:rPr>
          <w:rFonts w:ascii="Segoe UI" w:eastAsia="Times New Roman" w:hAnsi="Segoe UI" w:cs="Segoe UI"/>
          <w:color w:val="212529"/>
          <w:sz w:val="24"/>
          <w:szCs w:val="24"/>
          <w:lang w:eastAsia="ru-RU"/>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69. </w:t>
      </w:r>
      <w:proofErr w:type="gramStart"/>
      <w:r w:rsidRPr="00E60886">
        <w:rPr>
          <w:rFonts w:ascii="Segoe UI" w:eastAsia="Times New Roman" w:hAnsi="Segoe UI" w:cs="Segoe UI"/>
          <w:color w:val="212529"/>
          <w:sz w:val="24"/>
          <w:szCs w:val="24"/>
          <w:lang w:eastAsia="ru-RU"/>
        </w:rPr>
        <w:t>Подлежат указанию в строках "Доход от педагогической и научной деятельности" и "Доход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r w:rsidRPr="00E60886">
        <w:rPr>
          <w:rFonts w:ascii="Segoe UI" w:eastAsia="Times New Roman" w:hAnsi="Segoe UI" w:cs="Segoe UI"/>
          <w:color w:val="212529"/>
          <w:sz w:val="24"/>
          <w:szCs w:val="24"/>
          <w:lang w:eastAsia="ru-RU"/>
        </w:rPr>
        <w:t>.</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Доход от вкладов в банках и иных кредитных организациях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70.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71. Сведения о наличии соответствующих банковских счетов и вкладов указываются в разделе 4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72. Доход, полученный в иностранной валюте, указывается в рублях по курсу Банка России на дату получения дохода (с учетом положений </w:t>
      </w:r>
      <w:hyperlink r:id="rId14"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r:id="rId15"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в </w:t>
      </w:r>
      <w:hyperlink r:id="rId16" w:anchor="77" w:history="1">
        <w:r w:rsidRPr="00E60886">
          <w:rPr>
            <w:rFonts w:ascii="Segoe UI" w:eastAsia="Times New Roman" w:hAnsi="Segoe UI" w:cs="Segoe UI"/>
            <w:color w:val="0000FF"/>
            <w:sz w:val="24"/>
            <w:szCs w:val="24"/>
            <w:u w:val="single"/>
            <w:lang w:eastAsia="ru-RU"/>
          </w:rPr>
          <w:t>пункте 77</w:t>
        </w:r>
      </w:hyperlink>
      <w:r w:rsidRPr="00E60886">
        <w:rPr>
          <w:rFonts w:ascii="Segoe UI" w:eastAsia="Times New Roman" w:hAnsi="Segoe UI" w:cs="Segoe UI"/>
          <w:color w:val="212529"/>
          <w:sz w:val="24"/>
          <w:szCs w:val="24"/>
          <w:lang w:eastAsia="ru-RU"/>
        </w:rPr>
        <w:t> и </w:t>
      </w:r>
      <w:hyperlink r:id="rId17" w:anchor="8615" w:history="1">
        <w:r w:rsidRPr="00E60886">
          <w:rPr>
            <w:rFonts w:ascii="Segoe UI" w:eastAsia="Times New Roman" w:hAnsi="Segoe UI" w:cs="Segoe UI"/>
            <w:color w:val="0000FF"/>
            <w:sz w:val="24"/>
            <w:szCs w:val="24"/>
            <w:u w:val="single"/>
            <w:lang w:eastAsia="ru-RU"/>
          </w:rPr>
          <w:t>подпункте 15 пункта 86</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 5798-У, такие сведения не отражаются в справке.</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Доход от ценных бумаг и долей участия в коммерческих организациях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78.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дисконт, полученный в качестве дохода по облигациям;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lastRenderedPageBreak/>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E60886">
        <w:rPr>
          <w:rFonts w:ascii="Segoe UI" w:eastAsia="Times New Roman" w:hAnsi="Segoe UI" w:cs="Segoe UI"/>
          <w:color w:val="212529"/>
          <w:sz w:val="24"/>
          <w:szCs w:val="24"/>
          <w:lang w:eastAsia="ru-RU"/>
        </w:rPr>
        <w:t>репо</w:t>
      </w:r>
      <w:proofErr w:type="spellEnd"/>
      <w:r w:rsidRPr="00E60886">
        <w:rPr>
          <w:rFonts w:ascii="Segoe UI" w:eastAsia="Times New Roman" w:hAnsi="Segoe UI" w:cs="Segoe UI"/>
          <w:color w:val="212529"/>
          <w:sz w:val="24"/>
          <w:szCs w:val="24"/>
          <w:lang w:eastAsia="ru-RU"/>
        </w:rPr>
        <w:t>,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w:t>
      </w:r>
      <w:proofErr w:type="gramEnd"/>
      <w:r w:rsidRPr="00E60886">
        <w:rPr>
          <w:rFonts w:ascii="Segoe UI" w:eastAsia="Times New Roman" w:hAnsi="Segoe UI" w:cs="Segoe UI"/>
          <w:color w:val="212529"/>
          <w:sz w:val="24"/>
          <w:szCs w:val="24"/>
          <w:lang w:eastAsia="ru-RU"/>
        </w:rPr>
        <w:t xml:space="preserve">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Иные доходы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79. В данной строке указываются выплаченные в отчетном периоде доходы, которые не были отражены в вышеуказанных строках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Так, например, в строке "Иные доходы" могут быть указаны: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государственная и негосударственная пенсии (при этом разные виды пенсий (по возрасту и пенсия военнослужащего) не следует суммировать);</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w:t>
      </w:r>
      <w:proofErr w:type="gramEnd"/>
      <w:r w:rsidRPr="00E60886">
        <w:rPr>
          <w:rFonts w:ascii="Segoe UI" w:eastAsia="Times New Roman" w:hAnsi="Segoe UI" w:cs="Segoe UI"/>
          <w:color w:val="212529"/>
          <w:sz w:val="24"/>
          <w:szCs w:val="24"/>
          <w:lang w:eastAsia="ru-RU"/>
        </w:rPr>
        <w:t xml:space="preserve"> по месту службы (работы).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E60886">
        <w:rPr>
          <w:rFonts w:ascii="Segoe UI" w:eastAsia="Times New Roman" w:hAnsi="Segoe UI" w:cs="Segoe UI"/>
          <w:color w:val="212529"/>
          <w:sz w:val="24"/>
          <w:szCs w:val="24"/>
          <w:lang w:eastAsia="ru-RU"/>
        </w:rPr>
        <w:t>период</w:t>
      </w:r>
      <w:proofErr w:type="gramEnd"/>
      <w:r w:rsidRPr="00E60886">
        <w:rPr>
          <w:rFonts w:ascii="Segoe UI" w:eastAsia="Times New Roman" w:hAnsi="Segoe UI" w:cs="Segoe UI"/>
          <w:color w:val="212529"/>
          <w:sz w:val="24"/>
          <w:szCs w:val="24"/>
          <w:lang w:eastAsia="ru-RU"/>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"Об обязательном социальном страховании на случай временной нетрудоспособности и в связи с материнством"). </w:t>
      </w:r>
      <w:proofErr w:type="gramStart"/>
      <w:r w:rsidRPr="00E60886">
        <w:rPr>
          <w:rFonts w:ascii="Segoe UI" w:eastAsia="Times New Roman" w:hAnsi="Segoe UI" w:cs="Segoe UI"/>
          <w:color w:val="212529"/>
          <w:sz w:val="24"/>
          <w:szCs w:val="24"/>
          <w:lang w:eastAsia="ru-RU"/>
        </w:rPr>
        <w:lastRenderedPageBreak/>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 суммы, причитающиеся ребенку в качестве алиментов (за исключением алиментов, выплачиваемых в браке, кроме случая, предусмотренного </w:t>
      </w:r>
      <w:hyperlink r:id="rId18" w:anchor="41" w:history="1">
        <w:r w:rsidRPr="00E60886">
          <w:rPr>
            <w:rFonts w:ascii="Segoe UI" w:eastAsia="Times New Roman" w:hAnsi="Segoe UI" w:cs="Segoe UI"/>
            <w:color w:val="0000FF"/>
            <w:sz w:val="24"/>
            <w:szCs w:val="24"/>
            <w:u w:val="single"/>
            <w:lang w:eastAsia="ru-RU"/>
          </w:rPr>
          <w:t>пунктом 41</w:t>
        </w:r>
      </w:hyperlink>
      <w:r w:rsidRPr="00E60886">
        <w:rPr>
          <w:rFonts w:ascii="Segoe UI" w:eastAsia="Times New Roman" w:hAnsi="Segoe UI" w:cs="Segoe UI"/>
          <w:color w:val="212529"/>
          <w:sz w:val="24"/>
          <w:szCs w:val="24"/>
          <w:lang w:eastAsia="ru-RU"/>
        </w:rPr>
        <w:t>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w:t>
      </w:r>
      <w:proofErr w:type="gramStart"/>
      <w:r w:rsidRPr="00E60886">
        <w:rPr>
          <w:rFonts w:ascii="Segoe UI" w:eastAsia="Times New Roman" w:hAnsi="Segoe UI" w:cs="Segoe UI"/>
          <w:color w:val="212529"/>
          <w:sz w:val="24"/>
          <w:szCs w:val="24"/>
          <w:lang w:eastAsia="ru-RU"/>
        </w:rPr>
        <w:t>,</w:t>
      </w:r>
      <w:proofErr w:type="gramEnd"/>
      <w:r w:rsidRPr="00E60886">
        <w:rPr>
          <w:rFonts w:ascii="Segoe UI" w:eastAsia="Times New Roman" w:hAnsi="Segoe UI" w:cs="Segoe UI"/>
          <w:color w:val="212529"/>
          <w:sz w:val="24"/>
          <w:szCs w:val="24"/>
          <w:lang w:eastAsia="ru-RU"/>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"Иные доходы", а сведения о счете - в разделе 4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 стипендия;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w:t>
      </w:r>
      <w:proofErr w:type="gramStart"/>
      <w:r w:rsidRPr="00E60886">
        <w:rPr>
          <w:rFonts w:ascii="Segoe UI" w:eastAsia="Times New Roman" w:hAnsi="Segoe UI" w:cs="Segoe UI"/>
          <w:color w:val="212529"/>
          <w:sz w:val="24"/>
          <w:szCs w:val="24"/>
          <w:lang w:eastAsia="ru-RU"/>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E60886">
        <w:rPr>
          <w:rFonts w:ascii="Segoe UI" w:eastAsia="Times New Roman" w:hAnsi="Segoe UI" w:cs="Segoe UI"/>
          <w:color w:val="212529"/>
          <w:sz w:val="24"/>
          <w:szCs w:val="24"/>
          <w:lang w:eastAsia="ru-RU"/>
        </w:rPr>
        <w:t>накопительно</w:t>
      </w:r>
      <w:proofErr w:type="spellEnd"/>
      <w:r w:rsidRPr="00E60886">
        <w:rPr>
          <w:rFonts w:ascii="Segoe UI" w:eastAsia="Times New Roman" w:hAnsi="Segoe UI" w:cs="Segoe UI"/>
          <w:color w:val="212529"/>
          <w:sz w:val="24"/>
          <w:szCs w:val="24"/>
          <w:lang w:eastAsia="ru-RU"/>
        </w:rPr>
        <w:t xml:space="preserve">-ипотечной системы жилищного обеспечения военнослужащих (данный </w:t>
      </w:r>
      <w:proofErr w:type="spellStart"/>
      <w:r w:rsidRPr="00E60886">
        <w:rPr>
          <w:rFonts w:ascii="Segoe UI" w:eastAsia="Times New Roman" w:hAnsi="Segoe UI" w:cs="Segoe UI"/>
          <w:color w:val="212529"/>
          <w:sz w:val="24"/>
          <w:szCs w:val="24"/>
          <w:lang w:eastAsia="ru-RU"/>
        </w:rPr>
        <w:t>займ</w:t>
      </w:r>
      <w:proofErr w:type="spellEnd"/>
      <w:r w:rsidRPr="00E60886">
        <w:rPr>
          <w:rFonts w:ascii="Segoe UI" w:eastAsia="Times New Roman" w:hAnsi="Segoe UI" w:cs="Segoe UI"/>
          <w:color w:val="212529"/>
          <w:sz w:val="24"/>
          <w:szCs w:val="24"/>
          <w:lang w:eastAsia="ru-RU"/>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E60886">
        <w:rPr>
          <w:rFonts w:ascii="Segoe UI" w:eastAsia="Times New Roman" w:hAnsi="Segoe UI" w:cs="Segoe UI"/>
          <w:color w:val="212529"/>
          <w:sz w:val="24"/>
          <w:szCs w:val="24"/>
          <w:lang w:eastAsia="ru-RU"/>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E60886">
        <w:rPr>
          <w:rFonts w:ascii="Segoe UI" w:eastAsia="Times New Roman" w:hAnsi="Segoe UI" w:cs="Segoe UI"/>
          <w:color w:val="212529"/>
          <w:sz w:val="24"/>
          <w:szCs w:val="24"/>
          <w:lang w:eastAsia="ru-RU"/>
        </w:rPr>
        <w:t xml:space="preserve">В иных случаях </w:t>
      </w:r>
      <w:proofErr w:type="spellStart"/>
      <w:r w:rsidRPr="00E60886">
        <w:rPr>
          <w:rFonts w:ascii="Segoe UI" w:eastAsia="Times New Roman" w:hAnsi="Segoe UI" w:cs="Segoe UI"/>
          <w:color w:val="212529"/>
          <w:sz w:val="24"/>
          <w:szCs w:val="24"/>
          <w:lang w:eastAsia="ru-RU"/>
        </w:rPr>
        <w:t>займ</w:t>
      </w:r>
      <w:proofErr w:type="spellEnd"/>
      <w:r w:rsidRPr="00E60886">
        <w:rPr>
          <w:rFonts w:ascii="Segoe UI" w:eastAsia="Times New Roman" w:hAnsi="Segoe UI" w:cs="Segoe UI"/>
          <w:color w:val="212529"/>
          <w:sz w:val="24"/>
          <w:szCs w:val="24"/>
          <w:lang w:eastAsia="ru-RU"/>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E60886">
        <w:rPr>
          <w:rFonts w:ascii="Segoe UI" w:eastAsia="Times New Roman" w:hAnsi="Segoe UI" w:cs="Segoe UI"/>
          <w:color w:val="212529"/>
          <w:sz w:val="24"/>
          <w:szCs w:val="24"/>
          <w:lang w:eastAsia="ru-RU"/>
        </w:rPr>
        <w:t xml:space="preserve"> данной выплаты);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r:id="rId19" w:anchor="41" w:history="1">
        <w:r w:rsidRPr="00E60886">
          <w:rPr>
            <w:rFonts w:ascii="Segoe UI" w:eastAsia="Times New Roman" w:hAnsi="Segoe UI" w:cs="Segoe UI"/>
            <w:color w:val="0000FF"/>
            <w:sz w:val="24"/>
            <w:szCs w:val="24"/>
            <w:u w:val="single"/>
            <w:lang w:eastAsia="ru-RU"/>
          </w:rPr>
          <w:t>пунктом 41</w:t>
        </w:r>
      </w:hyperlink>
      <w:r w:rsidRPr="00E60886">
        <w:rPr>
          <w:rFonts w:ascii="Segoe UI" w:eastAsia="Times New Roman" w:hAnsi="Segoe UI" w:cs="Segoe UI"/>
          <w:color w:val="212529"/>
          <w:sz w:val="24"/>
          <w:szCs w:val="24"/>
          <w:lang w:eastAsia="ru-RU"/>
        </w:rPr>
        <w:t xml:space="preserve"> настоящих </w:t>
      </w:r>
      <w:r w:rsidRPr="00E60886">
        <w:rPr>
          <w:rFonts w:ascii="Segoe UI" w:eastAsia="Times New Roman" w:hAnsi="Segoe UI" w:cs="Segoe UI"/>
          <w:color w:val="212529"/>
          <w:sz w:val="24"/>
          <w:szCs w:val="24"/>
          <w:lang w:eastAsia="ru-RU"/>
        </w:rPr>
        <w:lastRenderedPageBreak/>
        <w:t>Методических рекомендаций - при невозможности по объективным причинам представить Сведения на супругу (супруга) и (или) несовершеннолетних детей)).</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E60886">
        <w:rPr>
          <w:rFonts w:ascii="Segoe UI" w:eastAsia="Times New Roman" w:hAnsi="Segoe UI" w:cs="Segoe UI"/>
          <w:color w:val="212529"/>
          <w:sz w:val="24"/>
          <w:szCs w:val="24"/>
          <w:lang w:eastAsia="ru-RU"/>
        </w:rPr>
        <w:t>Сумма в размере 300 000 руб. является доходом и подлежит указанию в строке "Иные доходы").</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Аналогично в отношении продажи имущества, находящегося в совместной собственности;</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11) доходы по трудовым договорам по совместительству. </w:t>
      </w:r>
      <w:proofErr w:type="gramStart"/>
      <w:r w:rsidRPr="00E60886">
        <w:rPr>
          <w:rFonts w:ascii="Segoe UI" w:eastAsia="Times New Roman" w:hAnsi="Segoe UI" w:cs="Segoe UI"/>
          <w:color w:val="212529"/>
          <w:sz w:val="24"/>
          <w:szCs w:val="24"/>
          <w:lang w:eastAsia="ru-RU"/>
        </w:rPr>
        <w:t>При этом рекомендуется указать наименование и адрес места нахождения организации, от которой был получен доход;</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12)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13) 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 проценты по долговым обязательствам;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16) денежные средства, полученные в порядке дарения или наследования. </w:t>
      </w:r>
      <w:proofErr w:type="gramStart"/>
      <w:r w:rsidRPr="00E60886">
        <w:rPr>
          <w:rFonts w:ascii="Segoe UI" w:eastAsia="Times New Roman" w:hAnsi="Segoe UI" w:cs="Segoe UI"/>
          <w:color w:val="212529"/>
          <w:sz w:val="24"/>
          <w:szCs w:val="24"/>
          <w:lang w:eastAsia="ru-RU"/>
        </w:rPr>
        <w:t>При этом рекомендуется указать фамилию, имя и отчество соответствующего дарителя или наследодателя соответственно;</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17) возмещение вреда, причиненного увечьем или иным повреждением здоровья;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18) выплаты, связанные с гибелью (смертью), выплаченные наследникам;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19) выплаты денежных сумм, осуществленные на основании договоров страхования. </w:t>
      </w:r>
      <w:proofErr w:type="gramStart"/>
      <w:r w:rsidRPr="00E60886">
        <w:rPr>
          <w:rFonts w:ascii="Segoe UI" w:eastAsia="Times New Roman" w:hAnsi="Segoe UI" w:cs="Segoe UI"/>
          <w:color w:val="212529"/>
          <w:sz w:val="24"/>
          <w:szCs w:val="24"/>
          <w:lang w:eastAsia="ru-RU"/>
        </w:rPr>
        <w:t>При этом в отношении договоров страхования, поименованных в </w:t>
      </w:r>
      <w:hyperlink r:id="rId20" w:anchor="2173" w:history="1">
        <w:r w:rsidRPr="00E60886">
          <w:rPr>
            <w:rFonts w:ascii="Segoe UI" w:eastAsia="Times New Roman" w:hAnsi="Segoe UI" w:cs="Segoe UI"/>
            <w:color w:val="0000FF"/>
            <w:sz w:val="24"/>
            <w:szCs w:val="24"/>
            <w:u w:val="single"/>
            <w:lang w:eastAsia="ru-RU"/>
          </w:rPr>
          <w:t>подпункте 3 пункта 217</w:t>
        </w:r>
      </w:hyperlink>
      <w:r w:rsidRPr="00E60886">
        <w:rPr>
          <w:rFonts w:ascii="Segoe UI" w:eastAsia="Times New Roman" w:hAnsi="Segoe UI" w:cs="Segoe UI"/>
          <w:color w:val="212529"/>
          <w:sz w:val="24"/>
          <w:szCs w:val="24"/>
          <w:lang w:eastAsia="ru-RU"/>
        </w:rPr>
        <w:t>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строке "Доход по основному месту работы";</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w:t>
      </w:r>
      <w:r w:rsidRPr="00E60886">
        <w:rPr>
          <w:rFonts w:ascii="Segoe UI" w:eastAsia="Times New Roman" w:hAnsi="Segoe UI" w:cs="Segoe UI"/>
          <w:color w:val="212529"/>
          <w:sz w:val="24"/>
          <w:szCs w:val="24"/>
          <w:lang w:eastAsia="ru-RU"/>
        </w:rPr>
        <w:lastRenderedPageBreak/>
        <w:t>(зачисления на банковский счет денежных средств) вместо представляемых путевок без</w:t>
      </w:r>
      <w:proofErr w:type="gramEnd"/>
      <w:r w:rsidRPr="00E60886">
        <w:rPr>
          <w:rFonts w:ascii="Segoe UI" w:eastAsia="Times New Roman" w:hAnsi="Segoe UI" w:cs="Segoe UI"/>
          <w:color w:val="212529"/>
          <w:sz w:val="24"/>
          <w:szCs w:val="24"/>
          <w:lang w:eastAsia="ru-RU"/>
        </w:rPr>
        <w:t xml:space="preserve"> последующего представления отчета об их использовании и др.;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E60886">
        <w:rPr>
          <w:rFonts w:ascii="Segoe UI" w:eastAsia="Times New Roman" w:hAnsi="Segoe UI" w:cs="Segoe UI"/>
          <w:color w:val="212529"/>
          <w:sz w:val="24"/>
          <w:szCs w:val="24"/>
          <w:lang w:eastAsia="ru-RU"/>
        </w:rPr>
        <w:t>за</w:t>
      </w:r>
      <w:proofErr w:type="gramEnd"/>
      <w:r w:rsidRPr="00E60886">
        <w:rPr>
          <w:rFonts w:ascii="Segoe UI" w:eastAsia="Times New Roman" w:hAnsi="Segoe UI" w:cs="Segoe UI"/>
          <w:color w:val="212529"/>
          <w:sz w:val="24"/>
          <w:szCs w:val="24"/>
          <w:lang w:eastAsia="ru-RU"/>
        </w:rPr>
        <w:t xml:space="preserve"> престарелым, и др.);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27) выплаты членам профсоюзных организаций, полученные от данных профсоюзных организаций;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28) доход от реализации имущества, полученный наложенным платежом. </w:t>
      </w:r>
      <w:proofErr w:type="gramStart"/>
      <w:r w:rsidRPr="00E60886">
        <w:rPr>
          <w:rFonts w:ascii="Segoe UI" w:eastAsia="Times New Roman" w:hAnsi="Segoe UI" w:cs="Segoe UI"/>
          <w:color w:val="212529"/>
          <w:sz w:val="24"/>
          <w:szCs w:val="24"/>
          <w:lang w:eastAsia="ru-RU"/>
        </w:rPr>
        <w:t>В случае если посылкой направлялись результаты педагогической и научной деятельности, доход указывается в строке "Доход от педагогической и научной деятельности", результаты иной творческой деятельности - в строке "Доход от иной творческой деятельности";</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29) вознаграждение, полученное при осуществлении опеки или попечительства на возмездной основе;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30) доход, полученный индивидуальным предпринимателем (указывается согласно бухгалтерской (финансовой) отчетности или в соответствии с </w:t>
      </w:r>
      <w:hyperlink r:id="rId21" w:anchor="62" w:history="1">
        <w:r w:rsidRPr="00E60886">
          <w:rPr>
            <w:rFonts w:ascii="Segoe UI" w:eastAsia="Times New Roman" w:hAnsi="Segoe UI" w:cs="Segoe UI"/>
            <w:color w:val="0000FF"/>
            <w:sz w:val="24"/>
            <w:szCs w:val="24"/>
            <w:u w:val="single"/>
            <w:lang w:eastAsia="ru-RU"/>
          </w:rPr>
          <w:t>пунктом 62</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32) денежные средства, полученные в качестве оплаты услуг или товаров, в том числе в качестве авансового платежа;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34) денежные средства, полученные от родственников (за исключением супруги (супруга) и несовершеннолетних детей кроме случая, предусмотренного </w:t>
      </w:r>
      <w:hyperlink r:id="rId22" w:anchor="41" w:history="1">
        <w:r w:rsidRPr="00E60886">
          <w:rPr>
            <w:rFonts w:ascii="Segoe UI" w:eastAsia="Times New Roman" w:hAnsi="Segoe UI" w:cs="Segoe UI"/>
            <w:color w:val="0000FF"/>
            <w:sz w:val="24"/>
            <w:szCs w:val="24"/>
            <w:u w:val="single"/>
            <w:lang w:eastAsia="ru-RU"/>
          </w:rPr>
          <w:t>пунктом 41</w:t>
        </w:r>
      </w:hyperlink>
      <w:r w:rsidRPr="00E60886">
        <w:rPr>
          <w:rFonts w:ascii="Segoe UI" w:eastAsia="Times New Roman" w:hAnsi="Segoe UI" w:cs="Segoe UI"/>
          <w:color w:val="212529"/>
          <w:sz w:val="24"/>
          <w:szCs w:val="24"/>
          <w:lang w:eastAsia="ru-RU"/>
        </w:rPr>
        <w:t>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35) доход, полученный по договорам переуступки прав требования на строящиеся объекты недвижимости;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37) выплаченная ликвидационная стоимость ценных бумаг при ликвидации коммерческой организации;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40) иные аналогичные выплаты.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80. 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81. Доход, полученный в иностранной валюте, указывается в рублях по курсу Банка России на дату получения дохода (с учетом положений </w:t>
      </w:r>
      <w:hyperlink r:id="rId23"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56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82.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 xml:space="preserve">83. Исключением является, например, цифровая валюта, полученная в результате осуществления </w:t>
      </w:r>
      <w:proofErr w:type="spellStart"/>
      <w:r w:rsidRPr="00E60886">
        <w:rPr>
          <w:rFonts w:ascii="Segoe UI" w:eastAsia="Times New Roman" w:hAnsi="Segoe UI" w:cs="Segoe UI"/>
          <w:color w:val="212529"/>
          <w:sz w:val="24"/>
          <w:szCs w:val="24"/>
          <w:lang w:eastAsia="ru-RU"/>
        </w:rPr>
        <w:t>майнинга</w:t>
      </w:r>
      <w:proofErr w:type="spellEnd"/>
      <w:r w:rsidRPr="00E60886">
        <w:rPr>
          <w:rFonts w:ascii="Segoe UI" w:eastAsia="Times New Roman" w:hAnsi="Segoe UI" w:cs="Segoe UI"/>
          <w:color w:val="212529"/>
          <w:sz w:val="24"/>
          <w:szCs w:val="24"/>
          <w:lang w:eastAsia="ru-RU"/>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E60886">
        <w:rPr>
          <w:rFonts w:ascii="Segoe UI" w:eastAsia="Times New Roman" w:hAnsi="Segoe UI" w:cs="Segoe UI"/>
          <w:color w:val="212529"/>
          <w:sz w:val="24"/>
          <w:szCs w:val="24"/>
          <w:lang w:eastAsia="ru-RU"/>
        </w:rPr>
        <w:t>майнинга</w:t>
      </w:r>
      <w:proofErr w:type="spellEnd"/>
      <w:r w:rsidRPr="00E60886">
        <w:rPr>
          <w:rFonts w:ascii="Segoe UI" w:eastAsia="Times New Roman" w:hAnsi="Segoe UI" w:cs="Segoe UI"/>
          <w:color w:val="212529"/>
          <w:sz w:val="24"/>
          <w:szCs w:val="24"/>
          <w:lang w:eastAsia="ru-RU"/>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84. С учетом целей антикоррупционного законодательства в строке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со служебными командировками за счет средств работодателя;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с оплатой стоимости и (или) выдачи полагающегося натурального довольствия, а также выплатой денежных сре</w:t>
      </w:r>
      <w:proofErr w:type="gramStart"/>
      <w:r w:rsidRPr="00E60886">
        <w:rPr>
          <w:rFonts w:ascii="Segoe UI" w:eastAsia="Times New Roman" w:hAnsi="Segoe UI" w:cs="Segoe UI"/>
          <w:color w:val="212529"/>
          <w:sz w:val="24"/>
          <w:szCs w:val="24"/>
          <w:lang w:eastAsia="ru-RU"/>
        </w:rPr>
        <w:t>дств вз</w:t>
      </w:r>
      <w:proofErr w:type="gramEnd"/>
      <w:r w:rsidRPr="00E60886">
        <w:rPr>
          <w:rFonts w:ascii="Segoe UI" w:eastAsia="Times New Roman" w:hAnsi="Segoe UI" w:cs="Segoe UI"/>
          <w:color w:val="212529"/>
          <w:sz w:val="24"/>
          <w:szCs w:val="24"/>
          <w:lang w:eastAsia="ru-RU"/>
        </w:rPr>
        <w:t>амен этого довольствия (например, взамен форменной одежды);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 с приобретением проездных документов для исполнения служебных (должностных) обязанностей;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 с оплатой коммунальных и иных услуг, наймом жилого помещения;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 с внесением родительской платы за посещение дошкольного образовательного учреждения;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 с оформлением нотариальной доверенности, почтовыми расходами, расходами на оплату услуг представителя (возмещаются по решению суда).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85. </w:t>
      </w:r>
      <w:proofErr w:type="gramStart"/>
      <w:r w:rsidRPr="00E60886">
        <w:rPr>
          <w:rFonts w:ascii="Segoe UI" w:eastAsia="Times New Roman" w:hAnsi="Segoe UI" w:cs="Segoe UI"/>
          <w:color w:val="212529"/>
          <w:sz w:val="24"/>
          <w:szCs w:val="24"/>
          <w:lang w:eastAsia="ru-RU"/>
        </w:rPr>
        <w:t>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E60886">
        <w:rPr>
          <w:rFonts w:ascii="Segoe UI" w:eastAsia="Times New Roman" w:hAnsi="Segoe UI" w:cs="Segoe UI"/>
          <w:color w:val="212529"/>
          <w:sz w:val="24"/>
          <w:szCs w:val="24"/>
          <w:lang w:eastAsia="ru-RU"/>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E60886">
        <w:rPr>
          <w:rFonts w:ascii="Segoe UI" w:eastAsia="Times New Roman" w:hAnsi="Segoe UI" w:cs="Segoe UI"/>
          <w:color w:val="212529"/>
          <w:sz w:val="24"/>
          <w:szCs w:val="24"/>
          <w:lang w:eastAsia="ru-RU"/>
        </w:rPr>
        <w:t>отчитаться</w:t>
      </w:r>
      <w:proofErr w:type="gramEnd"/>
      <w:r w:rsidRPr="00E60886">
        <w:rPr>
          <w:rFonts w:ascii="Segoe UI" w:eastAsia="Times New Roman" w:hAnsi="Segoe UI" w:cs="Segoe UI"/>
          <w:color w:val="212529"/>
          <w:sz w:val="24"/>
          <w:szCs w:val="24"/>
          <w:lang w:eastAsia="ru-RU"/>
        </w:rPr>
        <w:t xml:space="preserve"> об их целевом </w:t>
      </w:r>
      <w:r w:rsidRPr="00E60886">
        <w:rPr>
          <w:rFonts w:ascii="Segoe UI" w:eastAsia="Times New Roman" w:hAnsi="Segoe UI" w:cs="Segoe UI"/>
          <w:color w:val="212529"/>
          <w:sz w:val="24"/>
          <w:szCs w:val="24"/>
          <w:lang w:eastAsia="ru-RU"/>
        </w:rPr>
        <w:lastRenderedPageBreak/>
        <w:t>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86. Также не указываются сведения о денежных средствах, полученных: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в виде социального, имущественного, инвестиционного налогового вычета;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от продажи различного вида подарочных сертификатов (карт), выпущенных предприятиями торговли, салонами красоты и пр.;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E60886">
        <w:rPr>
          <w:rFonts w:ascii="Segoe UI" w:eastAsia="Times New Roman" w:hAnsi="Segoe UI" w:cs="Segoe UI"/>
          <w:color w:val="212529"/>
          <w:sz w:val="24"/>
          <w:szCs w:val="24"/>
          <w:lang w:eastAsia="ru-RU"/>
        </w:rPr>
        <w:t>кешбэк</w:t>
      </w:r>
      <w:proofErr w:type="spellEnd"/>
      <w:r w:rsidRPr="00E60886">
        <w:rPr>
          <w:rFonts w:ascii="Segoe UI" w:eastAsia="Times New Roman" w:hAnsi="Segoe UI" w:cs="Segoe UI"/>
          <w:color w:val="212529"/>
          <w:sz w:val="24"/>
          <w:szCs w:val="24"/>
          <w:lang w:eastAsia="ru-RU"/>
        </w:rPr>
        <w:t xml:space="preserve"> сервис"), включая т.н. "туристический </w:t>
      </w:r>
      <w:proofErr w:type="spellStart"/>
      <w:r w:rsidRPr="00E60886">
        <w:rPr>
          <w:rFonts w:ascii="Segoe UI" w:eastAsia="Times New Roman" w:hAnsi="Segoe UI" w:cs="Segoe UI"/>
          <w:color w:val="212529"/>
          <w:sz w:val="24"/>
          <w:szCs w:val="24"/>
          <w:lang w:eastAsia="ru-RU"/>
        </w:rPr>
        <w:t>кешбэк</w:t>
      </w:r>
      <w:proofErr w:type="spellEnd"/>
      <w:r w:rsidRPr="00E60886">
        <w:rPr>
          <w:rFonts w:ascii="Segoe UI" w:eastAsia="Times New Roman" w:hAnsi="Segoe UI" w:cs="Segoe UI"/>
          <w:color w:val="212529"/>
          <w:sz w:val="24"/>
          <w:szCs w:val="24"/>
          <w:lang w:eastAsia="ru-RU"/>
        </w:rPr>
        <w:t xml:space="preserve">", "детский </w:t>
      </w:r>
      <w:proofErr w:type="spellStart"/>
      <w:r w:rsidRPr="00E60886">
        <w:rPr>
          <w:rFonts w:ascii="Segoe UI" w:eastAsia="Times New Roman" w:hAnsi="Segoe UI" w:cs="Segoe UI"/>
          <w:color w:val="212529"/>
          <w:sz w:val="24"/>
          <w:szCs w:val="24"/>
          <w:lang w:eastAsia="ru-RU"/>
        </w:rPr>
        <w:t>кешбэк</w:t>
      </w:r>
      <w:proofErr w:type="spellEnd"/>
      <w:r w:rsidRPr="00E60886">
        <w:rPr>
          <w:rFonts w:ascii="Segoe UI" w:eastAsia="Times New Roman" w:hAnsi="Segoe UI" w:cs="Segoe UI"/>
          <w:color w:val="212529"/>
          <w:sz w:val="24"/>
          <w:szCs w:val="24"/>
          <w:lang w:eastAsia="ru-RU"/>
        </w:rPr>
        <w:t>" и др.;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5) в качестве возврата налога на добавленную стоимость, уплаченного при совершении покупок за границей, по чекам </w:t>
      </w:r>
      <w:proofErr w:type="spellStart"/>
      <w:r w:rsidRPr="00E60886">
        <w:rPr>
          <w:rFonts w:ascii="Segoe UI" w:eastAsia="Times New Roman" w:hAnsi="Segoe UI" w:cs="Segoe UI"/>
          <w:color w:val="212529"/>
          <w:sz w:val="24"/>
          <w:szCs w:val="24"/>
          <w:lang w:eastAsia="ru-RU"/>
        </w:rPr>
        <w:t>Tax-free</w:t>
      </w:r>
      <w:proofErr w:type="spellEnd"/>
      <w:r w:rsidRPr="00E60886">
        <w:rPr>
          <w:rFonts w:ascii="Segoe UI" w:eastAsia="Times New Roman" w:hAnsi="Segoe UI" w:cs="Segoe UI"/>
          <w:color w:val="212529"/>
          <w:sz w:val="24"/>
          <w:szCs w:val="24"/>
          <w:lang w:eastAsia="ru-RU"/>
        </w:rPr>
        <w:t>;</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 в качестве вознаграждения донорам за сданную кровь, ее компонентов (и иную помощь);</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 в качестве возмещения расходов на повышение профессионального уровня за счет сре</w:t>
      </w:r>
      <w:proofErr w:type="gramStart"/>
      <w:r w:rsidRPr="00E60886">
        <w:rPr>
          <w:rFonts w:ascii="Segoe UI" w:eastAsia="Times New Roman" w:hAnsi="Segoe UI" w:cs="Segoe UI"/>
          <w:color w:val="212529"/>
          <w:sz w:val="24"/>
          <w:szCs w:val="24"/>
          <w:lang w:eastAsia="ru-RU"/>
        </w:rPr>
        <w:t>дств пр</w:t>
      </w:r>
      <w:proofErr w:type="gramEnd"/>
      <w:r w:rsidRPr="00E60886">
        <w:rPr>
          <w:rFonts w:ascii="Segoe UI" w:eastAsia="Times New Roman" w:hAnsi="Segoe UI" w:cs="Segoe UI"/>
          <w:color w:val="212529"/>
          <w:sz w:val="24"/>
          <w:szCs w:val="24"/>
          <w:lang w:eastAsia="ru-RU"/>
        </w:rPr>
        <w:t>едставителя нанимателя (работодателя);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11) в связи с возвратом денежных средств по несостоявшемуся договору купли-продажи;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13) в качестве возврата денежных сре</w:t>
      </w:r>
      <w:proofErr w:type="gramStart"/>
      <w:r w:rsidRPr="00E60886">
        <w:rPr>
          <w:rFonts w:ascii="Segoe UI" w:eastAsia="Times New Roman" w:hAnsi="Segoe UI" w:cs="Segoe UI"/>
          <w:color w:val="212529"/>
          <w:sz w:val="24"/>
          <w:szCs w:val="24"/>
          <w:lang w:eastAsia="ru-RU"/>
        </w:rPr>
        <w:t>дств в св</w:t>
      </w:r>
      <w:proofErr w:type="gramEnd"/>
      <w:r w:rsidRPr="00E60886">
        <w:rPr>
          <w:rFonts w:ascii="Segoe UI" w:eastAsia="Times New Roman" w:hAnsi="Segoe UI" w:cs="Segoe UI"/>
          <w:color w:val="212529"/>
          <w:sz w:val="24"/>
          <w:szCs w:val="24"/>
          <w:lang w:eastAsia="ru-RU"/>
        </w:rPr>
        <w:t>язи с прекращением договора (например, возврат части уплаченной страховой премии в связи с досрочным прекращением договора страхования);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 на специальный избирательный счет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87. Социальная поддержка молодежи в возрасте от 14 до 22 лет для повышения доступности организаций культуры (т.н. "Пушкинская карта") не подлежит отражению в разделе 1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Раздел 2. Сведения о расходах</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Основные положения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89. </w:t>
      </w:r>
      <w:proofErr w:type="gramStart"/>
      <w:r w:rsidRPr="00E60886">
        <w:rPr>
          <w:rFonts w:ascii="Segoe UI" w:eastAsia="Times New Roman" w:hAnsi="Segoe UI" w:cs="Segoe UI"/>
          <w:color w:val="212529"/>
          <w:sz w:val="24"/>
          <w:szCs w:val="24"/>
          <w:lang w:eastAsia="ru-RU"/>
        </w:rPr>
        <w:t>Сведения о расходах представляются при наличии оснований,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w:t>
      </w:r>
      <w:proofErr w:type="gramEnd"/>
      <w:r w:rsidRPr="00E60886">
        <w:rPr>
          <w:rFonts w:ascii="Segoe UI" w:eastAsia="Times New Roman" w:hAnsi="Segoe UI" w:cs="Segoe UI"/>
          <w:color w:val="212529"/>
          <w:sz w:val="24"/>
          <w:szCs w:val="24"/>
          <w:lang w:eastAsia="ru-RU"/>
        </w:rPr>
        <w:t xml:space="preserve">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w:t>
      </w:r>
      <w:r w:rsidRPr="00E60886">
        <w:rPr>
          <w:rFonts w:ascii="Segoe UI" w:eastAsia="Times New Roman" w:hAnsi="Segoe UI" w:cs="Segoe UI"/>
          <w:color w:val="212529"/>
          <w:sz w:val="24"/>
          <w:szCs w:val="24"/>
          <w:lang w:eastAsia="ru-RU"/>
        </w:rPr>
        <w:lastRenderedPageBreak/>
        <w:t>посредством заполнения раздела 2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90. 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в </w:t>
      </w:r>
      <w:hyperlink r:id="rId24" w:anchor="89" w:history="1">
        <w:r w:rsidRPr="00E60886">
          <w:rPr>
            <w:rFonts w:ascii="Segoe UI" w:eastAsia="Times New Roman" w:hAnsi="Segoe UI" w:cs="Segoe UI"/>
            <w:color w:val="0000FF"/>
            <w:sz w:val="24"/>
            <w:szCs w:val="24"/>
            <w:u w:val="single"/>
            <w:lang w:eastAsia="ru-RU"/>
          </w:rPr>
          <w:t>пункте 89</w:t>
        </w:r>
      </w:hyperlink>
      <w:r w:rsidRPr="00E60886">
        <w:rPr>
          <w:rFonts w:ascii="Segoe UI" w:eastAsia="Times New Roman" w:hAnsi="Segoe UI" w:cs="Segoe UI"/>
          <w:color w:val="212529"/>
          <w:sz w:val="24"/>
          <w:szCs w:val="24"/>
          <w:lang w:eastAsia="ru-RU"/>
        </w:rPr>
        <w:t> настоящих Методических рекомендаций, также представляются сведения о расходах.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91. Не предусмотрено в данном разделе справки отражение информации об оплате неотделимых улучшений объекта недвижимости.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92. Представление сведений о расходах при отсутствии указанных в </w:t>
      </w:r>
      <w:hyperlink r:id="rId25" w:anchor="89" w:history="1">
        <w:r w:rsidRPr="00E60886">
          <w:rPr>
            <w:rFonts w:ascii="Segoe UI" w:eastAsia="Times New Roman" w:hAnsi="Segoe UI" w:cs="Segoe UI"/>
            <w:color w:val="0000FF"/>
            <w:sz w:val="24"/>
            <w:szCs w:val="24"/>
            <w:u w:val="single"/>
            <w:lang w:eastAsia="ru-RU"/>
          </w:rPr>
          <w:t>пункте 89</w:t>
        </w:r>
      </w:hyperlink>
      <w:r w:rsidRPr="00E60886">
        <w:rPr>
          <w:rFonts w:ascii="Segoe UI" w:eastAsia="Times New Roman" w:hAnsi="Segoe UI" w:cs="Segoe UI"/>
          <w:color w:val="212529"/>
          <w:sz w:val="24"/>
          <w:szCs w:val="24"/>
          <w:lang w:eastAsia="ru-RU"/>
        </w:rPr>
        <w:t> настоящих Методических рекомендаций оснований не является нарушением.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94. </w:t>
      </w:r>
      <w:proofErr w:type="gramStart"/>
      <w:r w:rsidRPr="00E60886">
        <w:rPr>
          <w:rFonts w:ascii="Segoe UI" w:eastAsia="Times New Roman" w:hAnsi="Segoe UI" w:cs="Segoe UI"/>
          <w:color w:val="212529"/>
          <w:sz w:val="24"/>
          <w:szCs w:val="24"/>
          <w:lang w:eastAsia="ru-RU"/>
        </w:rPr>
        <w:t>Для цели реализации </w:t>
      </w:r>
      <w:hyperlink r:id="rId26" w:anchor="89" w:history="1">
        <w:r w:rsidRPr="00E60886">
          <w:rPr>
            <w:rFonts w:ascii="Segoe UI" w:eastAsia="Times New Roman" w:hAnsi="Segoe UI" w:cs="Segoe UI"/>
            <w:color w:val="0000FF"/>
            <w:sz w:val="24"/>
            <w:szCs w:val="24"/>
            <w:u w:val="single"/>
            <w:lang w:eastAsia="ru-RU"/>
          </w:rPr>
          <w:t>пункта 89</w:t>
        </w:r>
      </w:hyperlink>
      <w:r w:rsidRPr="00E60886">
        <w:rPr>
          <w:rFonts w:ascii="Segoe UI" w:eastAsia="Times New Roman" w:hAnsi="Segoe UI" w:cs="Segoe UI"/>
          <w:color w:val="212529"/>
          <w:sz w:val="24"/>
          <w:szCs w:val="24"/>
          <w:lang w:eastAsia="ru-RU"/>
        </w:rPr>
        <w:t>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Также учету подлежат доходы ребенка, полученные им в соответствующий трехлетний период и до достижения совершеннолетия.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95. </w:t>
      </w:r>
      <w:proofErr w:type="gramStart"/>
      <w:r w:rsidRPr="00E60886">
        <w:rPr>
          <w:rFonts w:ascii="Segoe UI" w:eastAsia="Times New Roman" w:hAnsi="Segoe UI" w:cs="Segoe UI"/>
          <w:color w:val="212529"/>
          <w:sz w:val="24"/>
          <w:szCs w:val="24"/>
          <w:lang w:eastAsia="ru-RU"/>
        </w:rPr>
        <w:t>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96. </w:t>
      </w:r>
      <w:proofErr w:type="gramStart"/>
      <w:r w:rsidRPr="00E60886">
        <w:rPr>
          <w:rFonts w:ascii="Segoe UI" w:eastAsia="Times New Roman" w:hAnsi="Segoe UI" w:cs="Segoe UI"/>
          <w:color w:val="212529"/>
          <w:sz w:val="24"/>
          <w:szCs w:val="24"/>
          <w:lang w:eastAsia="ru-RU"/>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E60886">
        <w:rPr>
          <w:rFonts w:ascii="Segoe UI" w:eastAsia="Times New Roman" w:hAnsi="Segoe UI" w:cs="Segoe UI"/>
          <w:color w:val="212529"/>
          <w:sz w:val="24"/>
          <w:szCs w:val="24"/>
          <w:lang w:eastAsia="ru-RU"/>
        </w:rPr>
        <w:t>накопительно</w:t>
      </w:r>
      <w:proofErr w:type="spellEnd"/>
      <w:r w:rsidRPr="00E60886">
        <w:rPr>
          <w:rFonts w:ascii="Segoe UI" w:eastAsia="Times New Roman" w:hAnsi="Segoe UI" w:cs="Segoe UI"/>
          <w:color w:val="212529"/>
          <w:sz w:val="24"/>
          <w:szCs w:val="24"/>
          <w:lang w:eastAsia="ru-RU"/>
        </w:rPr>
        <w:t>-ипотечной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w:t>
      </w:r>
      <w:proofErr w:type="gramEnd"/>
      <w:r w:rsidRPr="00E60886">
        <w:rPr>
          <w:rFonts w:ascii="Segoe UI" w:eastAsia="Times New Roman" w:hAnsi="Segoe UI" w:cs="Segoe UI"/>
          <w:color w:val="212529"/>
          <w:sz w:val="24"/>
          <w:szCs w:val="24"/>
          <w:lang w:eastAsia="ru-RU"/>
        </w:rPr>
        <w:t xml:space="preserve"> за три последних года, предшествующих совершению сделки).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97. Сведения о расходах не представляются в следующих случаях: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E60886">
        <w:rPr>
          <w:rFonts w:ascii="Segoe UI" w:eastAsia="Times New Roman" w:hAnsi="Segoe UI" w:cs="Segoe UI"/>
          <w:color w:val="212529"/>
          <w:sz w:val="24"/>
          <w:szCs w:val="24"/>
          <w:lang w:eastAsia="ru-RU"/>
        </w:rPr>
        <w:t>контроле за</w:t>
      </w:r>
      <w:proofErr w:type="gramEnd"/>
      <w:r w:rsidRPr="00E60886">
        <w:rPr>
          <w:rFonts w:ascii="Segoe UI" w:eastAsia="Times New Roman" w:hAnsi="Segoe UI" w:cs="Segoe UI"/>
          <w:color w:val="212529"/>
          <w:sz w:val="24"/>
          <w:szCs w:val="24"/>
          <w:lang w:eastAsia="ru-RU"/>
        </w:rPr>
        <w:t xml:space="preserve"> соответствием расходов лиц, замещающих государственные должности, и иных лиц их доходам");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w:t>
      </w:r>
      <w:proofErr w:type="gramStart"/>
      <w:r w:rsidRPr="00E60886">
        <w:rPr>
          <w:rFonts w:ascii="Segoe UI" w:eastAsia="Times New Roman" w:hAnsi="Segoe UI" w:cs="Segoe UI"/>
          <w:color w:val="212529"/>
          <w:sz w:val="24"/>
          <w:szCs w:val="24"/>
          <w:lang w:eastAsia="ru-RU"/>
        </w:rPr>
        <w:t>также</w:t>
      </w:r>
      <w:proofErr w:type="gramEnd"/>
      <w:r w:rsidRPr="00E60886">
        <w:rPr>
          <w:rFonts w:ascii="Segoe UI" w:eastAsia="Times New Roman" w:hAnsi="Segoe UI" w:cs="Segoe UI"/>
          <w:color w:val="212529"/>
          <w:sz w:val="24"/>
          <w:szCs w:val="24"/>
          <w:lang w:eastAsia="ru-RU"/>
        </w:rPr>
        <w:t xml:space="preserve"> если цифровая валюта получена в результате осуществления </w:t>
      </w:r>
      <w:proofErr w:type="spellStart"/>
      <w:r w:rsidRPr="00E60886">
        <w:rPr>
          <w:rFonts w:ascii="Segoe UI" w:eastAsia="Times New Roman" w:hAnsi="Segoe UI" w:cs="Segoe UI"/>
          <w:color w:val="212529"/>
          <w:sz w:val="24"/>
          <w:szCs w:val="24"/>
          <w:lang w:eastAsia="ru-RU"/>
        </w:rPr>
        <w:t>майнинга</w:t>
      </w:r>
      <w:proofErr w:type="spellEnd"/>
      <w:r w:rsidRPr="00E60886">
        <w:rPr>
          <w:rFonts w:ascii="Segoe UI" w:eastAsia="Times New Roman" w:hAnsi="Segoe UI" w:cs="Segoe UI"/>
          <w:color w:val="212529"/>
          <w:sz w:val="24"/>
          <w:szCs w:val="24"/>
          <w:lang w:eastAsia="ru-RU"/>
        </w:rPr>
        <w:t xml:space="preserve"> или участия в </w:t>
      </w:r>
      <w:proofErr w:type="spellStart"/>
      <w:r w:rsidRPr="00E60886">
        <w:rPr>
          <w:rFonts w:ascii="Segoe UI" w:eastAsia="Times New Roman" w:hAnsi="Segoe UI" w:cs="Segoe UI"/>
          <w:color w:val="212529"/>
          <w:sz w:val="24"/>
          <w:szCs w:val="24"/>
          <w:lang w:eastAsia="ru-RU"/>
        </w:rPr>
        <w:t>майнинг</w:t>
      </w:r>
      <w:proofErr w:type="spellEnd"/>
      <w:r w:rsidRPr="00E60886">
        <w:rPr>
          <w:rFonts w:ascii="Segoe UI" w:eastAsia="Times New Roman" w:hAnsi="Segoe UI" w:cs="Segoe UI"/>
          <w:color w:val="212529"/>
          <w:sz w:val="24"/>
          <w:szCs w:val="24"/>
          <w:lang w:eastAsia="ru-RU"/>
        </w:rPr>
        <w:t>-пуле. При этом такое имущество отражается в соответствующих разделах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Вид приобретенного имущества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98. 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Сумма сделки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99. В графе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Источник получения средств, за счет которых приобретено имущество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100. При заполнении графы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Основания приобретения имущества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103. 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В отношении цифровой валюты в качестве основания приобретения указываются идентификационный номер и дата </w:t>
      </w:r>
      <w:proofErr w:type="gramStart"/>
      <w:r w:rsidRPr="00E60886">
        <w:rPr>
          <w:rFonts w:ascii="Segoe UI" w:eastAsia="Times New Roman" w:hAnsi="Segoe UI" w:cs="Segoe UI"/>
          <w:color w:val="212529"/>
          <w:sz w:val="24"/>
          <w:szCs w:val="24"/>
          <w:lang w:eastAsia="ru-RU"/>
        </w:rPr>
        <w:t>транзакции</w:t>
      </w:r>
      <w:proofErr w:type="gramEnd"/>
      <w:r w:rsidRPr="00E60886">
        <w:rPr>
          <w:rFonts w:ascii="Segoe UI" w:eastAsia="Times New Roman" w:hAnsi="Segoe UI" w:cs="Segoe UI"/>
          <w:color w:val="212529"/>
          <w:sz w:val="24"/>
          <w:szCs w:val="24"/>
          <w:lang w:eastAsia="ru-RU"/>
        </w:rPr>
        <w:t xml:space="preserve"> и прикладывается выписка о транзакции при ее наличии по применимому праву.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Особенности представления сведений о расходах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104. Особенности представления сведений о расходах: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 приобретение недвижимого имущества посредством участия в долевом строительстве. </w:t>
      </w:r>
      <w:proofErr w:type="gramStart"/>
      <w:r w:rsidRPr="00E60886">
        <w:rPr>
          <w:rFonts w:ascii="Segoe UI" w:eastAsia="Times New Roman" w:hAnsi="Segoe UI" w:cs="Segoe UI"/>
          <w:color w:val="212529"/>
          <w:sz w:val="24"/>
          <w:szCs w:val="24"/>
          <w:lang w:eastAsia="ru-RU"/>
        </w:rPr>
        <w:t xml:space="preserve">Сведения об объекте долевого строительства, в отношении которого заключен договор участия в долевом строительстве (в том числе с использованием счета </w:t>
      </w:r>
      <w:proofErr w:type="spellStart"/>
      <w:r w:rsidRPr="00E60886">
        <w:rPr>
          <w:rFonts w:ascii="Segoe UI" w:eastAsia="Times New Roman" w:hAnsi="Segoe UI" w:cs="Segoe UI"/>
          <w:color w:val="212529"/>
          <w:sz w:val="24"/>
          <w:szCs w:val="24"/>
          <w:lang w:eastAsia="ru-RU"/>
        </w:rPr>
        <w:t>эскроу</w:t>
      </w:r>
      <w:proofErr w:type="spellEnd"/>
      <w:r w:rsidRPr="00E60886">
        <w:rPr>
          <w:rFonts w:ascii="Segoe UI" w:eastAsia="Times New Roman" w:hAnsi="Segoe UI" w:cs="Segoe UI"/>
          <w:color w:val="212529"/>
          <w:sz w:val="24"/>
          <w:szCs w:val="24"/>
          <w:lang w:eastAsia="ru-RU"/>
        </w:rPr>
        <w:t>),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w:t>
      </w:r>
      <w:proofErr w:type="gramEnd"/>
      <w:r w:rsidRPr="00E60886">
        <w:rPr>
          <w:rFonts w:ascii="Segoe UI" w:eastAsia="Times New Roman" w:hAnsi="Segoe UI" w:cs="Segoe UI"/>
          <w:color w:val="212529"/>
          <w:sz w:val="24"/>
          <w:szCs w:val="24"/>
          <w:lang w:eastAsia="ru-RU"/>
        </w:rPr>
        <w:t xml:space="preserve"> Копия договора прилагается к справке.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На практике распространены случаи, когда период с даты выплаты в полном объеме денежных сре</w:t>
      </w:r>
      <w:proofErr w:type="gramStart"/>
      <w:r w:rsidRPr="00E60886">
        <w:rPr>
          <w:rFonts w:ascii="Segoe UI" w:eastAsia="Times New Roman" w:hAnsi="Segoe UI" w:cs="Segoe UI"/>
          <w:color w:val="212529"/>
          <w:sz w:val="24"/>
          <w:szCs w:val="24"/>
          <w:lang w:eastAsia="ru-RU"/>
        </w:rPr>
        <w:t>дств в с</w:t>
      </w:r>
      <w:proofErr w:type="gramEnd"/>
      <w:r w:rsidRPr="00E60886">
        <w:rPr>
          <w:rFonts w:ascii="Segoe UI" w:eastAsia="Times New Roman" w:hAnsi="Segoe UI" w:cs="Segoe UI"/>
          <w:color w:val="212529"/>
          <w:sz w:val="24"/>
          <w:szCs w:val="24"/>
          <w:lang w:eastAsia="ru-RU"/>
        </w:rPr>
        <w:t xml:space="preserve">оответствии с договором долевого участия (с даты размещения денежных средств на счете </w:t>
      </w:r>
      <w:proofErr w:type="spellStart"/>
      <w:r w:rsidRPr="00E60886">
        <w:rPr>
          <w:rFonts w:ascii="Segoe UI" w:eastAsia="Times New Roman" w:hAnsi="Segoe UI" w:cs="Segoe UI"/>
          <w:color w:val="212529"/>
          <w:sz w:val="24"/>
          <w:szCs w:val="24"/>
          <w:lang w:eastAsia="ru-RU"/>
        </w:rPr>
        <w:t>эскроу</w:t>
      </w:r>
      <w:proofErr w:type="spellEnd"/>
      <w:r w:rsidRPr="00E60886">
        <w:rPr>
          <w:rFonts w:ascii="Segoe UI" w:eastAsia="Times New Roman" w:hAnsi="Segoe UI" w:cs="Segoe UI"/>
          <w:color w:val="212529"/>
          <w:sz w:val="24"/>
          <w:szCs w:val="24"/>
          <w:lang w:eastAsia="ru-RU"/>
        </w:rPr>
        <w:t>)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2) приобретение недвижимого имущества посредством участия в кооперативе. </w:t>
      </w:r>
      <w:proofErr w:type="gramStart"/>
      <w:r w:rsidRPr="00E60886">
        <w:rPr>
          <w:rFonts w:ascii="Segoe UI" w:eastAsia="Times New Roman" w:hAnsi="Segoe UI" w:cs="Segoe UI"/>
          <w:color w:val="212529"/>
          <w:sz w:val="24"/>
          <w:szCs w:val="24"/>
          <w:lang w:eastAsia="ru-RU"/>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w:t>
      </w:r>
      <w:r w:rsidRPr="00E60886">
        <w:rPr>
          <w:rFonts w:ascii="Segoe UI" w:eastAsia="Times New Roman" w:hAnsi="Segoe UI" w:cs="Segoe UI"/>
          <w:color w:val="212529"/>
          <w:sz w:val="24"/>
          <w:szCs w:val="24"/>
          <w:lang w:eastAsia="ru-RU"/>
        </w:rPr>
        <w:lastRenderedPageBreak/>
        <w:t>приобретенные в пределах установленного ограничения на сумму совершаемых сделок.</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Раздел 3. Сведения об имуществе</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Подраздел 3.1 Недвижимое имущество</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Основные положения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105.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106.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r:id="rId27" w:anchor="124" w:history="1">
        <w:r w:rsidRPr="00E60886">
          <w:rPr>
            <w:rFonts w:ascii="Segoe UI" w:eastAsia="Times New Roman" w:hAnsi="Segoe UI" w:cs="Segoe UI"/>
            <w:color w:val="0000FF"/>
            <w:sz w:val="24"/>
            <w:szCs w:val="24"/>
            <w:u w:val="single"/>
            <w:lang w:eastAsia="ru-RU"/>
          </w:rPr>
          <w:t>пунктом 124</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r:id="rId28" w:anchor="124" w:history="1">
        <w:r w:rsidRPr="00E60886">
          <w:rPr>
            <w:rFonts w:ascii="Segoe UI" w:eastAsia="Times New Roman" w:hAnsi="Segoe UI" w:cs="Segoe UI"/>
            <w:color w:val="0000FF"/>
            <w:sz w:val="24"/>
            <w:szCs w:val="24"/>
            <w:u w:val="single"/>
            <w:lang w:eastAsia="ru-RU"/>
          </w:rPr>
          <w:t>пунктом 124</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 xml:space="preserve">108. 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E60886">
        <w:rPr>
          <w:rFonts w:ascii="Segoe UI" w:eastAsia="Times New Roman" w:hAnsi="Segoe UI" w:cs="Segoe UI"/>
          <w:color w:val="212529"/>
          <w:sz w:val="24"/>
          <w:szCs w:val="24"/>
          <w:lang w:eastAsia="ru-RU"/>
        </w:rPr>
        <w:t>паенакопления</w:t>
      </w:r>
      <w:proofErr w:type="spellEnd"/>
      <w:r w:rsidRPr="00E60886">
        <w:rPr>
          <w:rFonts w:ascii="Segoe UI" w:eastAsia="Times New Roman" w:hAnsi="Segoe UI" w:cs="Segoe UI"/>
          <w:color w:val="212529"/>
          <w:sz w:val="24"/>
          <w:szCs w:val="24"/>
          <w:lang w:eastAsia="ru-RU"/>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E60886">
        <w:rPr>
          <w:rFonts w:ascii="Segoe UI" w:eastAsia="Times New Roman" w:hAnsi="Segoe UI" w:cs="Segoe UI"/>
          <w:color w:val="212529"/>
          <w:sz w:val="24"/>
          <w:szCs w:val="24"/>
          <w:lang w:eastAsia="ru-RU"/>
        </w:rPr>
        <w:t>Росреестре</w:t>
      </w:r>
      <w:proofErr w:type="spellEnd"/>
      <w:r w:rsidRPr="00E60886">
        <w:rPr>
          <w:rFonts w:ascii="Segoe UI" w:eastAsia="Times New Roman" w:hAnsi="Segoe UI" w:cs="Segoe UI"/>
          <w:color w:val="212529"/>
          <w:sz w:val="24"/>
          <w:szCs w:val="24"/>
          <w:lang w:eastAsia="ru-RU"/>
        </w:rPr>
        <w:t>, если на отчетную дату у лица, в отношении которого представляется справка, имеется право собственности.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w:t>
      </w:r>
      <w:proofErr w:type="gramStart"/>
      <w:r w:rsidRPr="00E60886">
        <w:rPr>
          <w:rFonts w:ascii="Segoe UI" w:eastAsia="Times New Roman" w:hAnsi="Segoe UI" w:cs="Segoe UI"/>
          <w:color w:val="212529"/>
          <w:sz w:val="24"/>
          <w:szCs w:val="24"/>
          <w:lang w:eastAsia="ru-RU"/>
        </w:rPr>
        <w:t>собственности</w:t>
      </w:r>
      <w:proofErr w:type="gramEnd"/>
      <w:r w:rsidRPr="00E60886">
        <w:rPr>
          <w:rFonts w:ascii="Segoe UI" w:eastAsia="Times New Roman" w:hAnsi="Segoe UI" w:cs="Segoe UI"/>
          <w:color w:val="212529"/>
          <w:sz w:val="24"/>
          <w:szCs w:val="24"/>
          <w:lang w:eastAsia="ru-RU"/>
        </w:rPr>
        <w:t xml:space="preserve"> на которое не зарегистрировано в установленном порядке (не осуществлена регистрация в </w:t>
      </w:r>
      <w:proofErr w:type="spellStart"/>
      <w:r w:rsidRPr="00E60886">
        <w:rPr>
          <w:rFonts w:ascii="Segoe UI" w:eastAsia="Times New Roman" w:hAnsi="Segoe UI" w:cs="Segoe UI"/>
          <w:color w:val="212529"/>
          <w:sz w:val="24"/>
          <w:szCs w:val="24"/>
          <w:lang w:eastAsia="ru-RU"/>
        </w:rPr>
        <w:t>Росреестре</w:t>
      </w:r>
      <w:proofErr w:type="spellEnd"/>
      <w:r w:rsidRPr="00E60886">
        <w:rPr>
          <w:rFonts w:ascii="Segoe UI" w:eastAsia="Times New Roman" w:hAnsi="Segoe UI" w:cs="Segoe UI"/>
          <w:color w:val="212529"/>
          <w:sz w:val="24"/>
          <w:szCs w:val="24"/>
          <w:lang w:eastAsia="ru-RU"/>
        </w:rPr>
        <w:t>).</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Вид и наименование имущества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законом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w:t>
      </w:r>
      <w:proofErr w:type="gramEnd"/>
      <w:r w:rsidRPr="00E60886">
        <w:rPr>
          <w:rFonts w:ascii="Segoe UI" w:eastAsia="Times New Roman" w:hAnsi="Segoe UI" w:cs="Segoe UI"/>
          <w:color w:val="212529"/>
          <w:sz w:val="24"/>
          <w:szCs w:val="24"/>
          <w:lang w:eastAsia="ru-RU"/>
        </w:rPr>
        <w:t xml:space="preserve"> домов, хозяйственных построек и гаражей;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112.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w:t>
      </w:r>
      <w:r w:rsidRPr="00E60886">
        <w:rPr>
          <w:rFonts w:ascii="Segoe UI" w:eastAsia="Times New Roman" w:hAnsi="Segoe UI" w:cs="Segoe UI"/>
          <w:color w:val="212529"/>
          <w:sz w:val="24"/>
          <w:szCs w:val="24"/>
          <w:lang w:eastAsia="ru-RU"/>
        </w:rPr>
        <w:lastRenderedPageBreak/>
        <w:t>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114. 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115. В строке "Гаражи" указывается информация об организованных местах хранения автотранспорта - "гараж", "</w:t>
      </w:r>
      <w:proofErr w:type="spellStart"/>
      <w:r w:rsidRPr="00E60886">
        <w:rPr>
          <w:rFonts w:ascii="Segoe UI" w:eastAsia="Times New Roman" w:hAnsi="Segoe UI" w:cs="Segoe UI"/>
          <w:color w:val="212529"/>
          <w:sz w:val="24"/>
          <w:szCs w:val="24"/>
          <w:lang w:eastAsia="ru-RU"/>
        </w:rPr>
        <w:t>машино</w:t>
      </w:r>
      <w:proofErr w:type="spellEnd"/>
      <w:r w:rsidRPr="00E60886">
        <w:rPr>
          <w:rFonts w:ascii="Segoe UI" w:eastAsia="Times New Roman" w:hAnsi="Segoe UI" w:cs="Segoe UI"/>
          <w:color w:val="212529"/>
          <w:sz w:val="24"/>
          <w:szCs w:val="24"/>
          <w:lang w:eastAsia="ru-RU"/>
        </w:rPr>
        <w:t>-место"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Вид собственности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116. В графе "Вид собственности" указывается вид собственности на имущество (индивидуальная, общая совместная, общая долевая).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117.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118.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w:t>
      </w:r>
      <w:r w:rsidRPr="00E60886">
        <w:rPr>
          <w:rFonts w:ascii="Segoe UI" w:eastAsia="Times New Roman" w:hAnsi="Segoe UI" w:cs="Segoe UI"/>
          <w:color w:val="212529"/>
          <w:sz w:val="24"/>
          <w:szCs w:val="24"/>
          <w:lang w:eastAsia="ru-RU"/>
        </w:rPr>
        <w:lastRenderedPageBreak/>
        <w:t xml:space="preserve">лица или наименование организации). Для долевой собственности дополнительно указывается доля лица, </w:t>
      </w:r>
      <w:proofErr w:type="gramStart"/>
      <w:r w:rsidRPr="00E60886">
        <w:rPr>
          <w:rFonts w:ascii="Segoe UI" w:eastAsia="Times New Roman" w:hAnsi="Segoe UI" w:cs="Segoe UI"/>
          <w:color w:val="212529"/>
          <w:sz w:val="24"/>
          <w:szCs w:val="24"/>
          <w:lang w:eastAsia="ru-RU"/>
        </w:rPr>
        <w:t>сведения</w:t>
      </w:r>
      <w:proofErr w:type="gramEnd"/>
      <w:r w:rsidRPr="00E60886">
        <w:rPr>
          <w:rFonts w:ascii="Segoe UI" w:eastAsia="Times New Roman" w:hAnsi="Segoe UI" w:cs="Segoe UI"/>
          <w:color w:val="212529"/>
          <w:sz w:val="24"/>
          <w:szCs w:val="24"/>
          <w:lang w:eastAsia="ru-RU"/>
        </w:rPr>
        <w:t xml:space="preserve"> об имуществе которого представляются.</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Местонахождение (адрес)</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119. Местонахождение (адрес) недвижимого имущества указывается согласно правоустанавливающим документам. При этом указывается: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субъект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район;</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город, иной населенный пункт (село, поселок и т.д.);</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улица (проспект, переулок и т.д.);</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 номер дома (владения, участка), корпуса (строения), квартиры.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Также рекомендуется указывать индекс.</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120. Если недвижимое имущество находится за рубежом, то указывается: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наименование государства;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населенный пункт (иная единица административно-территориального деления);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почтовый адрес.</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Площадь</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Основание приобретения и источники средств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123.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w:t>
      </w:r>
      <w:proofErr w:type="gramStart"/>
      <w:r w:rsidRPr="00E60886">
        <w:rPr>
          <w:rFonts w:ascii="Segoe UI" w:eastAsia="Times New Roman" w:hAnsi="Segoe UI" w:cs="Segoe UI"/>
          <w:color w:val="212529"/>
          <w:sz w:val="24"/>
          <w:szCs w:val="24"/>
          <w:lang w:eastAsia="ru-RU"/>
        </w:rPr>
        <w:t>регистрации</w:t>
      </w:r>
      <w:proofErr w:type="gramEnd"/>
      <w:r w:rsidRPr="00E60886">
        <w:rPr>
          <w:rFonts w:ascii="Segoe UI" w:eastAsia="Times New Roman" w:hAnsi="Segoe UI" w:cs="Segoe UI"/>
          <w:color w:val="212529"/>
          <w:sz w:val="24"/>
          <w:szCs w:val="24"/>
          <w:lang w:eastAsia="ru-RU"/>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E60886">
        <w:rPr>
          <w:rFonts w:ascii="Segoe UI" w:eastAsia="Times New Roman" w:hAnsi="Segoe UI" w:cs="Segoe UI"/>
          <w:color w:val="212529"/>
          <w:sz w:val="24"/>
          <w:szCs w:val="24"/>
          <w:lang w:eastAsia="ru-RU"/>
        </w:rPr>
        <w:t>Росреестра</w:t>
      </w:r>
      <w:proofErr w:type="spellEnd"/>
      <w:r w:rsidRPr="00E60886">
        <w:rPr>
          <w:rFonts w:ascii="Segoe UI" w:eastAsia="Times New Roman" w:hAnsi="Segoe UI" w:cs="Segoe UI"/>
          <w:color w:val="212529"/>
          <w:sz w:val="24"/>
          <w:szCs w:val="24"/>
          <w:lang w:eastAsia="ru-RU"/>
        </w:rPr>
        <w:t xml:space="preserve"> (https://lk.rosreestr.ru/eservices/real-estate-objects-online).</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124. </w:t>
      </w:r>
      <w:proofErr w:type="gramStart"/>
      <w:r w:rsidRPr="00E60886">
        <w:rPr>
          <w:rFonts w:ascii="Segoe UI" w:eastAsia="Times New Roman" w:hAnsi="Segoe UI" w:cs="Segoe UI"/>
          <w:color w:val="212529"/>
          <w:sz w:val="24"/>
          <w:szCs w:val="24"/>
          <w:lang w:eastAsia="ru-RU"/>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w:t>
      </w:r>
      <w:proofErr w:type="gramEnd"/>
      <w:r w:rsidRPr="00E60886">
        <w:rPr>
          <w:rFonts w:ascii="Segoe UI" w:eastAsia="Times New Roman" w:hAnsi="Segoe UI" w:cs="Segoe UI"/>
          <w:color w:val="212529"/>
          <w:sz w:val="24"/>
          <w:szCs w:val="24"/>
          <w:lang w:eastAsia="ru-RU"/>
        </w:rPr>
        <w:t xml:space="preserve"> права собственности (например, постановление Исполкома города N от 15.03.1995 г. № 1-345/95 о передаче недвижимого имущества в собственность и др.).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E60886">
        <w:rPr>
          <w:rFonts w:ascii="Segoe UI" w:eastAsia="Times New Roman" w:hAnsi="Segoe UI" w:cs="Segoe UI"/>
          <w:color w:val="212529"/>
          <w:sz w:val="24"/>
          <w:szCs w:val="24"/>
          <w:lang w:eastAsia="ru-RU"/>
        </w:rPr>
        <w:t>N</w:t>
      </w:r>
      <w:proofErr w:type="gramEnd"/>
      <w:r w:rsidRPr="00E60886">
        <w:rPr>
          <w:rFonts w:ascii="Segoe UI" w:eastAsia="Times New Roman" w:hAnsi="Segoe UI" w:cs="Segoe UI"/>
          <w:color w:val="212529"/>
          <w:sz w:val="24"/>
          <w:szCs w:val="24"/>
          <w:lang w:eastAsia="ru-RU"/>
        </w:rPr>
        <w:t xml:space="preserve"> 776723 от 17 марта 2010 г.; Запись в ЕГРН № 77:02:0014017:1994-72/004/2025-2 от 27 марта 2025 г.; договор купли-продажи от 19 февраля 2025 г. или иное.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127. </w:t>
      </w:r>
      <w:proofErr w:type="gramStart"/>
      <w:r w:rsidRPr="00E60886">
        <w:rPr>
          <w:rFonts w:ascii="Segoe UI" w:eastAsia="Times New Roman" w:hAnsi="Segoe UI" w:cs="Segoe UI"/>
          <w:color w:val="212529"/>
          <w:sz w:val="24"/>
          <w:szCs w:val="24"/>
          <w:lang w:eastAsia="ru-RU"/>
        </w:rPr>
        <w:t>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E60886">
        <w:rPr>
          <w:rFonts w:ascii="Segoe UI" w:eastAsia="Times New Roman" w:hAnsi="Segoe UI" w:cs="Segoe UI"/>
          <w:color w:val="212529"/>
          <w:sz w:val="24"/>
          <w:szCs w:val="24"/>
          <w:lang w:eastAsia="ru-RU"/>
        </w:rPr>
        <w:t>", а именно: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на лиц, замещающих (занимающих):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государственные должности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должности первого заместителя и заместителей Генерального прокурора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должности </w:t>
      </w:r>
      <w:proofErr w:type="gramStart"/>
      <w:r w:rsidRPr="00E60886">
        <w:rPr>
          <w:rFonts w:ascii="Segoe UI" w:eastAsia="Times New Roman" w:hAnsi="Segoe UI" w:cs="Segoe UI"/>
          <w:color w:val="212529"/>
          <w:sz w:val="24"/>
          <w:szCs w:val="24"/>
          <w:lang w:eastAsia="ru-RU"/>
        </w:rPr>
        <w:t>членов Совета директоров Центрального банка Российской Федерации</w:t>
      </w:r>
      <w:proofErr w:type="gramEnd"/>
      <w:r w:rsidRPr="00E60886">
        <w:rPr>
          <w:rFonts w:ascii="Segoe UI" w:eastAsia="Times New Roman" w:hAnsi="Segoe UI" w:cs="Segoe UI"/>
          <w:color w:val="212529"/>
          <w:sz w:val="24"/>
          <w:szCs w:val="24"/>
          <w:lang w:eastAsia="ru-RU"/>
        </w:rPr>
        <w:t>;</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государственные должности субъектов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должности заместителей руководителей федеральных органов исполнительной власти;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w:t>
      </w:r>
      <w:r w:rsidRPr="00E60886">
        <w:rPr>
          <w:rFonts w:ascii="Segoe UI" w:eastAsia="Times New Roman" w:hAnsi="Segoe UI" w:cs="Segoe UI"/>
          <w:color w:val="212529"/>
          <w:sz w:val="24"/>
          <w:szCs w:val="24"/>
          <w:lang w:eastAsia="ru-RU"/>
        </w:rPr>
        <w:lastRenderedPageBreak/>
        <w:t>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E60886">
        <w:rPr>
          <w:rFonts w:ascii="Segoe UI" w:eastAsia="Times New Roman" w:hAnsi="Segoe UI" w:cs="Segoe UI"/>
          <w:color w:val="212529"/>
          <w:sz w:val="24"/>
          <w:szCs w:val="24"/>
          <w:lang w:eastAsia="ru-RU"/>
        </w:rPr>
        <w:t>, вышеуказанный запрет не распространяется);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на супруг (супругов), несовершеннолетних детей лиц, указанных в </w:t>
      </w:r>
      <w:hyperlink r:id="rId29" w:anchor="12712" w:history="1">
        <w:r w:rsidRPr="00E60886">
          <w:rPr>
            <w:rFonts w:ascii="Segoe UI" w:eastAsia="Times New Roman" w:hAnsi="Segoe UI" w:cs="Segoe UI"/>
            <w:color w:val="0000FF"/>
            <w:sz w:val="24"/>
            <w:szCs w:val="24"/>
            <w:u w:val="single"/>
            <w:lang w:eastAsia="ru-RU"/>
          </w:rPr>
          <w:t>абзацах втором-десятом подпункта 1</w:t>
        </w:r>
      </w:hyperlink>
      <w:r w:rsidRPr="00E60886">
        <w:rPr>
          <w:rFonts w:ascii="Segoe UI" w:eastAsia="Times New Roman" w:hAnsi="Segoe UI" w:cs="Segoe UI"/>
          <w:color w:val="212529"/>
          <w:sz w:val="24"/>
          <w:szCs w:val="24"/>
          <w:lang w:eastAsia="ru-RU"/>
        </w:rPr>
        <w:t> настоящего пункта;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иных лиц в случаях, предусмотренных федеральными законами.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128. </w:t>
      </w:r>
      <w:proofErr w:type="gramStart"/>
      <w:r w:rsidRPr="00E60886">
        <w:rPr>
          <w:rFonts w:ascii="Segoe UI" w:eastAsia="Times New Roman" w:hAnsi="Segoe UI" w:cs="Segoe UI"/>
          <w:color w:val="212529"/>
          <w:sz w:val="24"/>
          <w:szCs w:val="24"/>
          <w:lang w:eastAsia="ru-RU"/>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Подраздел 3.2. Транспортные средства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129.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w:t>
      </w:r>
      <w:r w:rsidRPr="00E60886">
        <w:rPr>
          <w:rFonts w:ascii="Segoe UI" w:eastAsia="Times New Roman" w:hAnsi="Segoe UI" w:cs="Segoe UI"/>
          <w:color w:val="212529"/>
          <w:sz w:val="24"/>
          <w:szCs w:val="24"/>
          <w:lang w:eastAsia="ru-RU"/>
        </w:rPr>
        <w:lastRenderedPageBreak/>
        <w:t>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130. </w:t>
      </w:r>
      <w:proofErr w:type="gramStart"/>
      <w:r w:rsidRPr="00E60886">
        <w:rPr>
          <w:rFonts w:ascii="Segoe UI" w:eastAsia="Times New Roman" w:hAnsi="Segoe UI" w:cs="Segoe UI"/>
          <w:color w:val="212529"/>
          <w:sz w:val="24"/>
          <w:szCs w:val="24"/>
          <w:lang w:eastAsia="ru-RU"/>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133.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подразделе 3.2 раздела 3 справки служащего (работника).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 2 ГУ МВД России по г. Москве, ОГИБДД ММО МВД России "</w:t>
      </w:r>
      <w:proofErr w:type="spellStart"/>
      <w:r w:rsidRPr="00E60886">
        <w:rPr>
          <w:rFonts w:ascii="Segoe UI" w:eastAsia="Times New Roman" w:hAnsi="Segoe UI" w:cs="Segoe UI"/>
          <w:color w:val="212529"/>
          <w:sz w:val="24"/>
          <w:szCs w:val="24"/>
          <w:lang w:eastAsia="ru-RU"/>
        </w:rPr>
        <w:t>Шалинский</w:t>
      </w:r>
      <w:proofErr w:type="spellEnd"/>
      <w:r w:rsidRPr="00E60886">
        <w:rPr>
          <w:rFonts w:ascii="Segoe UI" w:eastAsia="Times New Roman" w:hAnsi="Segoe UI" w:cs="Segoe UI"/>
          <w:color w:val="212529"/>
          <w:sz w:val="24"/>
          <w:szCs w:val="24"/>
          <w:lang w:eastAsia="ru-RU"/>
        </w:rPr>
        <w:t xml:space="preserve">", ОГИБДД ММО МВД России по </w:t>
      </w:r>
      <w:proofErr w:type="spellStart"/>
      <w:r w:rsidRPr="00E60886">
        <w:rPr>
          <w:rFonts w:ascii="Segoe UI" w:eastAsia="Times New Roman" w:hAnsi="Segoe UI" w:cs="Segoe UI"/>
          <w:color w:val="212529"/>
          <w:sz w:val="24"/>
          <w:szCs w:val="24"/>
          <w:lang w:eastAsia="ru-RU"/>
        </w:rPr>
        <w:t>Новолялинскому</w:t>
      </w:r>
      <w:proofErr w:type="spellEnd"/>
      <w:r w:rsidRPr="00E60886">
        <w:rPr>
          <w:rFonts w:ascii="Segoe UI" w:eastAsia="Times New Roman" w:hAnsi="Segoe UI" w:cs="Segoe UI"/>
          <w:color w:val="212529"/>
          <w:sz w:val="24"/>
          <w:szCs w:val="24"/>
          <w:lang w:eastAsia="ru-RU"/>
        </w:rP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Также допускается указание только кода подразделения ГИБДД в соответствии со свидетельством о регистрации транспортного средства.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 отсутствия регистрации допускается указать "Отсутствует".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134. Аналогичным подходом необходимо руководствоваться при указании в данном подразделе водного, воздушного транспорта.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135. В строке "Иные транспортные средства" подлежат указанию, в частности, прицепы, зарегистрированные в установленном порядке.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Подраздел 3.3. Цифровые финансовые активы, цифровые права, включающие одновременно цифровые финансовые активы и иные цифровые права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136. 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E60886">
        <w:rPr>
          <w:rFonts w:ascii="Segoe UI" w:eastAsia="Times New Roman" w:hAnsi="Segoe UI" w:cs="Segoe UI"/>
          <w:color w:val="212529"/>
          <w:sz w:val="24"/>
          <w:szCs w:val="24"/>
          <w:lang w:eastAsia="ru-RU"/>
        </w:rPr>
        <w:t>условия</w:t>
      </w:r>
      <w:proofErr w:type="gramEnd"/>
      <w:r w:rsidRPr="00E60886">
        <w:rPr>
          <w:rFonts w:ascii="Segoe UI" w:eastAsia="Times New Roman" w:hAnsi="Segoe UI" w:cs="Segoe UI"/>
          <w:color w:val="212529"/>
          <w:sz w:val="24"/>
          <w:szCs w:val="24"/>
          <w:lang w:eastAsia="ru-RU"/>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137. </w:t>
      </w:r>
      <w:proofErr w:type="gramStart"/>
      <w:r w:rsidRPr="00E60886">
        <w:rPr>
          <w:rFonts w:ascii="Segoe UI" w:eastAsia="Times New Roman" w:hAnsi="Segoe UI" w:cs="Segoe UI"/>
          <w:color w:val="212529"/>
          <w:sz w:val="24"/>
          <w:szCs w:val="24"/>
          <w:lang w:eastAsia="ru-RU"/>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Pr="00E60886">
        <w:rPr>
          <w:rFonts w:ascii="Segoe UI" w:eastAsia="Times New Roman" w:hAnsi="Segoe UI" w:cs="Segoe UI"/>
          <w:color w:val="212529"/>
          <w:sz w:val="24"/>
          <w:szCs w:val="24"/>
          <w:lang w:eastAsia="ru-RU"/>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139. </w:t>
      </w:r>
      <w:proofErr w:type="gramStart"/>
      <w:r w:rsidRPr="00E60886">
        <w:rPr>
          <w:rFonts w:ascii="Segoe UI" w:eastAsia="Times New Roman" w:hAnsi="Segoe UI" w:cs="Segoe UI"/>
          <w:color w:val="212529"/>
          <w:sz w:val="24"/>
          <w:szCs w:val="24"/>
          <w:lang w:eastAsia="ru-RU"/>
        </w:rPr>
        <w:t>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E60886">
        <w:rPr>
          <w:rFonts w:ascii="Segoe UI" w:eastAsia="Times New Roman" w:hAnsi="Segoe UI" w:cs="Segoe UI"/>
          <w:color w:val="212529"/>
          <w:sz w:val="24"/>
          <w:szCs w:val="24"/>
          <w:lang w:eastAsia="ru-RU"/>
        </w:rPr>
        <w:t xml:space="preserve"> видов иных цифровых прав).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140. В графе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141. В графе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142. </w:t>
      </w:r>
      <w:proofErr w:type="gramStart"/>
      <w:r w:rsidRPr="00E60886">
        <w:rPr>
          <w:rFonts w:ascii="Segoe UI" w:eastAsia="Times New Roman" w:hAnsi="Segoe UI" w:cs="Segoe UI"/>
          <w:color w:val="212529"/>
          <w:sz w:val="24"/>
          <w:szCs w:val="24"/>
          <w:lang w:eastAsia="ru-RU"/>
        </w:rPr>
        <w:t>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Подраздел 3.4. Утилитарные цифровые права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144. </w:t>
      </w:r>
      <w:proofErr w:type="gramStart"/>
      <w:r w:rsidRPr="00E60886">
        <w:rPr>
          <w:rFonts w:ascii="Segoe UI" w:eastAsia="Times New Roman" w:hAnsi="Segoe UI" w:cs="Segoe UI"/>
          <w:color w:val="212529"/>
          <w:sz w:val="24"/>
          <w:szCs w:val="24"/>
          <w:lang w:eastAsia="ru-RU"/>
        </w:rPr>
        <w:t>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право требовать передачи вещи (вещей) (например, право требования золота в слитках при инвестировании в добычу золота);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145. 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147. В графе "Уникальное условное обозначение" указывается уникальное условное обозначение, идентифицирующее утилитарное цифровое право.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148. В графе "Дата приобретения" указывается дата приобретения утилитарного цифрового права.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149. В графе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r:id="rId30"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E60886">
        <w:rPr>
          <w:rFonts w:ascii="Segoe UI" w:eastAsia="Times New Roman" w:hAnsi="Segoe UI" w:cs="Segoe UI"/>
          <w:color w:val="212529"/>
          <w:sz w:val="24"/>
          <w:szCs w:val="24"/>
          <w:lang w:eastAsia="ru-RU"/>
        </w:rPr>
        <w:t xml:space="preserve"> займа.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150.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Реестр операторов инвестиционных платформ размещен на официальном сайте Банка России по ссылке: https://cbr.ru/admissionfinmarket/navigator/oip/.</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Подраздел 3.5. Цифровая валюта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151. </w:t>
      </w:r>
      <w:proofErr w:type="gramStart"/>
      <w:r w:rsidRPr="00E60886">
        <w:rPr>
          <w:rFonts w:ascii="Segoe UI" w:eastAsia="Times New Roman" w:hAnsi="Segoe UI" w:cs="Segoe UI"/>
          <w:color w:val="212529"/>
          <w:sz w:val="24"/>
          <w:szCs w:val="24"/>
          <w:lang w:eastAsia="ru-RU"/>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w:t>
      </w:r>
      <w:r w:rsidRPr="00E60886">
        <w:rPr>
          <w:rFonts w:ascii="Segoe UI" w:eastAsia="Times New Roman" w:hAnsi="Segoe UI" w:cs="Segoe UI"/>
          <w:color w:val="212529"/>
          <w:sz w:val="24"/>
          <w:szCs w:val="24"/>
          <w:lang w:eastAsia="ru-RU"/>
        </w:rPr>
        <w:lastRenderedPageBreak/>
        <w:t>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E60886">
        <w:rPr>
          <w:rFonts w:ascii="Segoe UI" w:eastAsia="Times New Roman" w:hAnsi="Segoe UI" w:cs="Segoe UI"/>
          <w:color w:val="212529"/>
          <w:sz w:val="24"/>
          <w:szCs w:val="24"/>
          <w:lang w:eastAsia="ru-RU"/>
        </w:rPr>
        <w:t xml:space="preserve">, </w:t>
      </w:r>
      <w:proofErr w:type="gramStart"/>
      <w:r w:rsidRPr="00E60886">
        <w:rPr>
          <w:rFonts w:ascii="Segoe UI" w:eastAsia="Times New Roman" w:hAnsi="Segoe UI" w:cs="Segoe UI"/>
          <w:color w:val="212529"/>
          <w:sz w:val="24"/>
          <w:szCs w:val="24"/>
          <w:lang w:eastAsia="ru-RU"/>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E60886">
        <w:rPr>
          <w:rFonts w:ascii="Segoe UI" w:eastAsia="Times New Roman" w:hAnsi="Segoe UI" w:cs="Segoe UI"/>
          <w:color w:val="212529"/>
          <w:sz w:val="24"/>
          <w:szCs w:val="24"/>
          <w:lang w:eastAsia="ru-RU"/>
        </w:rPr>
        <w:t xml:space="preserve"> ее правилам.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E60886">
        <w:rPr>
          <w:rFonts w:ascii="Segoe UI" w:eastAsia="Times New Roman" w:hAnsi="Segoe UI" w:cs="Segoe UI"/>
          <w:color w:val="212529"/>
          <w:sz w:val="24"/>
          <w:szCs w:val="24"/>
          <w:lang w:eastAsia="ru-RU"/>
        </w:rPr>
        <w:t>кешбэк</w:t>
      </w:r>
      <w:proofErr w:type="spellEnd"/>
      <w:r w:rsidRPr="00E60886">
        <w:rPr>
          <w:rFonts w:ascii="Segoe UI" w:eastAsia="Times New Roman" w:hAnsi="Segoe UI" w:cs="Segoe UI"/>
          <w:color w:val="212529"/>
          <w:sz w:val="24"/>
          <w:szCs w:val="24"/>
          <w:lang w:eastAsia="ru-RU"/>
        </w:rPr>
        <w:t xml:space="preserve"> сервис").</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153. Примерами цифровой валюты являются: </w:t>
      </w:r>
      <w:proofErr w:type="spellStart"/>
      <w:r w:rsidRPr="00E60886">
        <w:rPr>
          <w:rFonts w:ascii="Segoe UI" w:eastAsia="Times New Roman" w:hAnsi="Segoe UI" w:cs="Segoe UI"/>
          <w:color w:val="212529"/>
          <w:sz w:val="24"/>
          <w:szCs w:val="24"/>
          <w:lang w:eastAsia="ru-RU"/>
        </w:rPr>
        <w:t>Биткоин</w:t>
      </w:r>
      <w:proofErr w:type="spellEnd"/>
      <w:r w:rsidRPr="00E60886">
        <w:rPr>
          <w:rFonts w:ascii="Segoe UI" w:eastAsia="Times New Roman" w:hAnsi="Segoe UI" w:cs="Segoe UI"/>
          <w:color w:val="212529"/>
          <w:sz w:val="24"/>
          <w:szCs w:val="24"/>
          <w:lang w:eastAsia="ru-RU"/>
        </w:rPr>
        <w:t xml:space="preserve"> (BTC), </w:t>
      </w:r>
      <w:proofErr w:type="spellStart"/>
      <w:r w:rsidRPr="00E60886">
        <w:rPr>
          <w:rFonts w:ascii="Segoe UI" w:eastAsia="Times New Roman" w:hAnsi="Segoe UI" w:cs="Segoe UI"/>
          <w:color w:val="212529"/>
          <w:sz w:val="24"/>
          <w:szCs w:val="24"/>
          <w:lang w:eastAsia="ru-RU"/>
        </w:rPr>
        <w:t>Эфириум</w:t>
      </w:r>
      <w:proofErr w:type="spellEnd"/>
      <w:r w:rsidRPr="00E60886">
        <w:rPr>
          <w:rFonts w:ascii="Segoe UI" w:eastAsia="Times New Roman" w:hAnsi="Segoe UI" w:cs="Segoe UI"/>
          <w:color w:val="212529"/>
          <w:sz w:val="24"/>
          <w:szCs w:val="24"/>
          <w:lang w:eastAsia="ru-RU"/>
        </w:rPr>
        <w:t xml:space="preserve"> (ETH) и др.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155. 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156. В графе "Дата приобретения" указывается дата приобретения цифровой валюты.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В отношении цифровой валюты, полученной в результате осуществления </w:t>
      </w:r>
      <w:proofErr w:type="spellStart"/>
      <w:r w:rsidRPr="00E60886">
        <w:rPr>
          <w:rFonts w:ascii="Segoe UI" w:eastAsia="Times New Roman" w:hAnsi="Segoe UI" w:cs="Segoe UI"/>
          <w:color w:val="212529"/>
          <w:sz w:val="24"/>
          <w:szCs w:val="24"/>
          <w:lang w:eastAsia="ru-RU"/>
        </w:rPr>
        <w:t>майнинга</w:t>
      </w:r>
      <w:proofErr w:type="spellEnd"/>
      <w:r w:rsidRPr="00E60886">
        <w:rPr>
          <w:rFonts w:ascii="Segoe UI" w:eastAsia="Times New Roman" w:hAnsi="Segoe UI" w:cs="Segoe UI"/>
          <w:color w:val="212529"/>
          <w:sz w:val="24"/>
          <w:szCs w:val="24"/>
          <w:lang w:eastAsia="ru-RU"/>
        </w:rPr>
        <w:t xml:space="preserve"> или участия в </w:t>
      </w:r>
      <w:proofErr w:type="spellStart"/>
      <w:r w:rsidRPr="00E60886">
        <w:rPr>
          <w:rFonts w:ascii="Segoe UI" w:eastAsia="Times New Roman" w:hAnsi="Segoe UI" w:cs="Segoe UI"/>
          <w:color w:val="212529"/>
          <w:sz w:val="24"/>
          <w:szCs w:val="24"/>
          <w:lang w:eastAsia="ru-RU"/>
        </w:rPr>
        <w:t>майнинг</w:t>
      </w:r>
      <w:proofErr w:type="spellEnd"/>
      <w:r w:rsidRPr="00E60886">
        <w:rPr>
          <w:rFonts w:ascii="Segoe UI" w:eastAsia="Times New Roman" w:hAnsi="Segoe UI" w:cs="Segoe UI"/>
          <w:color w:val="212529"/>
          <w:sz w:val="24"/>
          <w:szCs w:val="24"/>
          <w:lang w:eastAsia="ru-RU"/>
        </w:rPr>
        <w:t xml:space="preserve">-пуле, в графе "Дата приобретения" указывается дата получения цифровой валюты лицом, осуществляющим </w:t>
      </w:r>
      <w:proofErr w:type="spellStart"/>
      <w:r w:rsidRPr="00E60886">
        <w:rPr>
          <w:rFonts w:ascii="Segoe UI" w:eastAsia="Times New Roman" w:hAnsi="Segoe UI" w:cs="Segoe UI"/>
          <w:color w:val="212529"/>
          <w:sz w:val="24"/>
          <w:szCs w:val="24"/>
          <w:lang w:eastAsia="ru-RU"/>
        </w:rPr>
        <w:t>майнинг</w:t>
      </w:r>
      <w:proofErr w:type="spellEnd"/>
      <w:r w:rsidRPr="00E60886">
        <w:rPr>
          <w:rFonts w:ascii="Segoe UI" w:eastAsia="Times New Roman" w:hAnsi="Segoe UI" w:cs="Segoe UI"/>
          <w:color w:val="212529"/>
          <w:sz w:val="24"/>
          <w:szCs w:val="24"/>
          <w:lang w:eastAsia="ru-RU"/>
        </w:rPr>
        <w:t xml:space="preserve"> цифровой валюты (в том числе участником </w:t>
      </w:r>
      <w:proofErr w:type="spellStart"/>
      <w:r w:rsidRPr="00E60886">
        <w:rPr>
          <w:rFonts w:ascii="Segoe UI" w:eastAsia="Times New Roman" w:hAnsi="Segoe UI" w:cs="Segoe UI"/>
          <w:color w:val="212529"/>
          <w:sz w:val="24"/>
          <w:szCs w:val="24"/>
          <w:lang w:eastAsia="ru-RU"/>
        </w:rPr>
        <w:t>майнинг</w:t>
      </w:r>
      <w:proofErr w:type="spellEnd"/>
      <w:r w:rsidRPr="00E60886">
        <w:rPr>
          <w:rFonts w:ascii="Segoe UI" w:eastAsia="Times New Roman" w:hAnsi="Segoe UI" w:cs="Segoe UI"/>
          <w:color w:val="212529"/>
          <w:sz w:val="24"/>
          <w:szCs w:val="24"/>
          <w:lang w:eastAsia="ru-RU"/>
        </w:rPr>
        <w:t>-пула).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157. В графе "Общее количество" указывается точное количество цифровой валюты, находящейся в собственности (без округления).</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Раздел 4. Сведения о счетах в банках и иных кредитных организациях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158.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Информация о счетах, закрытых по состоянию на отчетную дату, не подлежит отражению в справке.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В данном разделе справки подлежат отражению именно счета, а не карты. Таким образом, если счет банком или иной кредитной организацией не открывался, </w:t>
      </w:r>
      <w:r w:rsidRPr="00E60886">
        <w:rPr>
          <w:rFonts w:ascii="Segoe UI" w:eastAsia="Times New Roman" w:hAnsi="Segoe UI" w:cs="Segoe UI"/>
          <w:color w:val="212529"/>
          <w:sz w:val="24"/>
          <w:szCs w:val="24"/>
          <w:lang w:eastAsia="ru-RU"/>
        </w:rPr>
        <w:lastRenderedPageBreak/>
        <w:t>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счета с нулевым остатком по состоянию на отчетную дату;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счета (вклады) в иностранных банках, расположенных за пределами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счета, открытые для погашения кредита;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 вклады (счета) в драгоценных металлах (в том числе указывается вид счета и металл, в котором он открыт);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 номинальный счет;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8) счет </w:t>
      </w:r>
      <w:proofErr w:type="spellStart"/>
      <w:r w:rsidRPr="00E60886">
        <w:rPr>
          <w:rFonts w:ascii="Segoe UI" w:eastAsia="Times New Roman" w:hAnsi="Segoe UI" w:cs="Segoe UI"/>
          <w:color w:val="212529"/>
          <w:sz w:val="24"/>
          <w:szCs w:val="24"/>
          <w:lang w:eastAsia="ru-RU"/>
        </w:rPr>
        <w:t>эскроу</w:t>
      </w:r>
      <w:proofErr w:type="spellEnd"/>
      <w:r w:rsidRPr="00E60886">
        <w:rPr>
          <w:rFonts w:ascii="Segoe UI" w:eastAsia="Times New Roman" w:hAnsi="Segoe UI" w:cs="Segoe UI"/>
          <w:color w:val="212529"/>
          <w:sz w:val="24"/>
          <w:szCs w:val="24"/>
          <w:lang w:eastAsia="ru-RU"/>
        </w:rPr>
        <w:t>;</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 счет цифрового рубля.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160. С учетом целей антикоррупционного законодательства Российской Федерации в данном разделе не указываются следующие счета: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счета, закрытые по состоянию на отчетную дату;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публичные депозитные счета нотариуса;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 счета доверительного управления;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 открываемые не на основании гражданско-правового договора счета, счета депо, счета брокера, индивидуальные инвестиционные счета;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hyperlink r:id="rId31" w:anchor="2174" w:history="1">
        <w:r w:rsidRPr="00E60886">
          <w:rPr>
            <w:rFonts w:ascii="Segoe UI" w:eastAsia="Times New Roman" w:hAnsi="Segoe UI" w:cs="Segoe UI"/>
            <w:color w:val="0000FF"/>
            <w:sz w:val="24"/>
            <w:szCs w:val="24"/>
            <w:u w:val="single"/>
            <w:lang w:eastAsia="ru-RU"/>
          </w:rPr>
          <w:t>подпунктом 4 пункта 217</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 синтетические счета.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E60886">
        <w:rPr>
          <w:rFonts w:ascii="Segoe UI" w:eastAsia="Times New Roman" w:hAnsi="Segoe UI" w:cs="Segoe UI"/>
          <w:color w:val="212529"/>
          <w:sz w:val="24"/>
          <w:szCs w:val="24"/>
          <w:lang w:eastAsia="ru-RU"/>
        </w:rPr>
        <w:t>дств сл</w:t>
      </w:r>
      <w:proofErr w:type="gramEnd"/>
      <w:r w:rsidRPr="00E60886">
        <w:rPr>
          <w:rFonts w:ascii="Segoe UI" w:eastAsia="Times New Roman" w:hAnsi="Segoe UI" w:cs="Segoe UI"/>
          <w:color w:val="212529"/>
          <w:sz w:val="24"/>
          <w:szCs w:val="24"/>
          <w:lang w:eastAsia="ru-RU"/>
        </w:rPr>
        <w:t>едует обращаться в банк или соответствующую кредитную организацию в рамках Указания Банка России № 5798-У.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Для счета цифрового рубля информацию целесообразно получать непосредственно у Банка России, который открывает такой счет.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162.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E60886">
        <w:rPr>
          <w:rFonts w:ascii="Segoe UI" w:eastAsia="Times New Roman" w:hAnsi="Segoe UI" w:cs="Segoe UI"/>
          <w:color w:val="212529"/>
          <w:sz w:val="24"/>
          <w:szCs w:val="24"/>
          <w:lang w:eastAsia="ru-RU"/>
        </w:rPr>
        <w:t>Неглинная</w:t>
      </w:r>
      <w:proofErr w:type="spellEnd"/>
      <w:r w:rsidRPr="00E60886">
        <w:rPr>
          <w:rFonts w:ascii="Segoe UI" w:eastAsia="Times New Roman" w:hAnsi="Segoe UI" w:cs="Segoe UI"/>
          <w:color w:val="212529"/>
          <w:sz w:val="24"/>
          <w:szCs w:val="24"/>
          <w:lang w:eastAsia="ru-RU"/>
        </w:rPr>
        <w:t>, д. 12, к. 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163.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164. В соответствии с указанной Инструкцией и с учетом </w:t>
      </w:r>
      <w:hyperlink r:id="rId32" w:anchor="159" w:history="1">
        <w:r w:rsidRPr="00E60886">
          <w:rPr>
            <w:rFonts w:ascii="Segoe UI" w:eastAsia="Times New Roman" w:hAnsi="Segoe UI" w:cs="Segoe UI"/>
            <w:color w:val="0000FF"/>
            <w:sz w:val="24"/>
            <w:szCs w:val="24"/>
            <w:u w:val="single"/>
            <w:lang w:eastAsia="ru-RU"/>
          </w:rPr>
          <w:t>пунктов 159</w:t>
        </w:r>
      </w:hyperlink>
      <w:r w:rsidRPr="00E60886">
        <w:rPr>
          <w:rFonts w:ascii="Segoe UI" w:eastAsia="Times New Roman" w:hAnsi="Segoe UI" w:cs="Segoe UI"/>
          <w:color w:val="212529"/>
          <w:sz w:val="24"/>
          <w:szCs w:val="24"/>
          <w:lang w:eastAsia="ru-RU"/>
        </w:rPr>
        <w:t> и </w:t>
      </w:r>
      <w:hyperlink r:id="rId33" w:anchor="160" w:history="1">
        <w:r w:rsidRPr="00E60886">
          <w:rPr>
            <w:rFonts w:ascii="Segoe UI" w:eastAsia="Times New Roman" w:hAnsi="Segoe UI" w:cs="Segoe UI"/>
            <w:color w:val="0000FF"/>
            <w:sz w:val="24"/>
            <w:szCs w:val="24"/>
            <w:u w:val="single"/>
            <w:lang w:eastAsia="ru-RU"/>
          </w:rPr>
          <w:t>160</w:t>
        </w:r>
      </w:hyperlink>
      <w:r w:rsidRPr="00E60886">
        <w:rPr>
          <w:rFonts w:ascii="Segoe UI" w:eastAsia="Times New Roman" w:hAnsi="Segoe UI" w:cs="Segoe UI"/>
          <w:color w:val="212529"/>
          <w:sz w:val="24"/>
          <w:szCs w:val="24"/>
          <w:lang w:eastAsia="ru-RU"/>
        </w:rPr>
        <w:t> настоящих Методических рекомендаций физическим лицам открываются следующие применимые для целей представления Сведений счета: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165. В графе "Дата открытия счета" не допускается указание даты выпуска (</w:t>
      </w:r>
      <w:proofErr w:type="spellStart"/>
      <w:r w:rsidRPr="00E60886">
        <w:rPr>
          <w:rFonts w:ascii="Segoe UI" w:eastAsia="Times New Roman" w:hAnsi="Segoe UI" w:cs="Segoe UI"/>
          <w:color w:val="212529"/>
          <w:sz w:val="24"/>
          <w:szCs w:val="24"/>
          <w:lang w:eastAsia="ru-RU"/>
        </w:rPr>
        <w:t>перевыпуска</w:t>
      </w:r>
      <w:proofErr w:type="spellEnd"/>
      <w:r w:rsidRPr="00E60886">
        <w:rPr>
          <w:rFonts w:ascii="Segoe UI" w:eastAsia="Times New Roman" w:hAnsi="Segoe UI" w:cs="Segoe UI"/>
          <w:color w:val="212529"/>
          <w:sz w:val="24"/>
          <w:szCs w:val="24"/>
          <w:lang w:eastAsia="ru-RU"/>
        </w:rPr>
        <w:t>) платежной карты.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166. Графа "Остаток на счете (руб.)" заполняется по состоянию на отчетную дату.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"Остаток на счете (руб.)" раздела 4 справки в полном объеме.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Для счетов в иностранной валюте остаток указывается в рублях по курсу Банка России на отчетную дату (с учетом положений </w:t>
      </w:r>
      <w:hyperlink r:id="rId34"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167. 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w:t>
      </w:r>
      <w:proofErr w:type="gramStart"/>
      <w:r w:rsidRPr="00E60886">
        <w:rPr>
          <w:rFonts w:ascii="Segoe UI" w:eastAsia="Times New Roman" w:hAnsi="Segoe UI" w:cs="Segoe UI"/>
          <w:color w:val="212529"/>
          <w:sz w:val="24"/>
          <w:szCs w:val="24"/>
          <w:lang w:eastAsia="ru-RU"/>
        </w:rPr>
        <w:t>Например, при представлении Сведений в 2026 году графа "Сумма поступивших на счет денежных средств (руб.)" 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w:t>
      </w:r>
      <w:proofErr w:type="gramEnd"/>
      <w:r w:rsidRPr="00E60886">
        <w:rPr>
          <w:rFonts w:ascii="Segoe UI" w:eastAsia="Times New Roman" w:hAnsi="Segoe UI" w:cs="Segoe UI"/>
          <w:color w:val="212529"/>
          <w:sz w:val="24"/>
          <w:szCs w:val="24"/>
          <w:lang w:eastAsia="ru-RU"/>
        </w:rPr>
        <w:t xml:space="preserve">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По счету в драгоценных металлах данная графа не заполняется.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168. </w:t>
      </w:r>
      <w:proofErr w:type="gramStart"/>
      <w:r w:rsidRPr="00E60886">
        <w:rPr>
          <w:rFonts w:ascii="Segoe UI" w:eastAsia="Times New Roman" w:hAnsi="Segoe UI" w:cs="Segoe UI"/>
          <w:color w:val="212529"/>
          <w:sz w:val="24"/>
          <w:szCs w:val="24"/>
          <w:lang w:eastAsia="ru-RU"/>
        </w:rPr>
        <w:t>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Также учету подлежат доходы ребенка, полученные им в соответствующий трехлетний период и до достижения совершеннолетия.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w:t>
      </w:r>
      <w:hyperlink r:id="rId35" w:anchor="2" w:history="1">
        <w:r w:rsidRPr="00E60886">
          <w:rPr>
            <w:rFonts w:ascii="Segoe UI" w:eastAsia="Times New Roman" w:hAnsi="Segoe UI" w:cs="Segoe UI"/>
            <w:color w:val="0000FF"/>
            <w:sz w:val="24"/>
            <w:szCs w:val="24"/>
            <w:u w:val="single"/>
            <w:lang w:eastAsia="ru-RU"/>
          </w:rPr>
          <w:t>пункте 2</w:t>
        </w:r>
      </w:hyperlink>
      <w:r w:rsidRPr="00E60886">
        <w:rPr>
          <w:rFonts w:ascii="Segoe UI" w:eastAsia="Times New Roman" w:hAnsi="Segoe UI" w:cs="Segoe UI"/>
          <w:color w:val="212529"/>
          <w:sz w:val="24"/>
          <w:szCs w:val="24"/>
          <w:lang w:eastAsia="ru-RU"/>
        </w:rPr>
        <w:t> настоящих Методических рекомендаций, впервые начинающих трудовую деятельность, например, после получения высшего образования, графа "Сумма поступивших на счет денежных средств (руб.)" часто подлежит заполнению в связи с незначительными доходами в предыдущие годы.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Для счетов в иностранной валюте сумма указывается в рублях по курсу Банка России на отчетную дату (с учетом положений </w:t>
      </w:r>
      <w:hyperlink r:id="rId36"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169. Отдельные аспекты заполнения графы "Сумма поступивших на счет денежных средств (руб.)":</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roofErr w:type="gramEnd"/>
      <w:r w:rsidRPr="00E60886">
        <w:rPr>
          <w:rFonts w:ascii="Segoe UI" w:eastAsia="Times New Roman" w:hAnsi="Segoe UI" w:cs="Segoe UI"/>
          <w:color w:val="212529"/>
          <w:sz w:val="24"/>
          <w:szCs w:val="24"/>
          <w:lang w:eastAsia="ru-RU"/>
        </w:rPr>
        <w:t>.</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сумма денежных средств, поступивших на закрытые по состоянию на отчетную дату счета, не учитывается;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Перечень возможных на практике ситуаций (таблица № 6):</w:t>
      </w:r>
    </w:p>
    <w:tbl>
      <w:tblPr>
        <w:tblW w:w="18780" w:type="dxa"/>
        <w:tblCellMar>
          <w:top w:w="15" w:type="dxa"/>
          <w:left w:w="15" w:type="dxa"/>
          <w:bottom w:w="15" w:type="dxa"/>
          <w:right w:w="15" w:type="dxa"/>
        </w:tblCellMar>
        <w:tblLook w:val="04A0" w:firstRow="1" w:lastRow="0" w:firstColumn="1" w:lastColumn="0" w:noHBand="0" w:noVBand="1"/>
      </w:tblPr>
      <w:tblGrid>
        <w:gridCol w:w="18780"/>
      </w:tblGrid>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jc w:val="center"/>
              <w:rPr>
                <w:rFonts w:ascii="Times New Roman" w:eastAsia="Times New Roman" w:hAnsi="Times New Roman" w:cs="Times New Roman"/>
                <w:b/>
                <w:bCs/>
                <w:sz w:val="24"/>
                <w:szCs w:val="24"/>
                <w:lang w:eastAsia="ru-RU"/>
              </w:rPr>
            </w:pPr>
            <w:r w:rsidRPr="00E60886">
              <w:rPr>
                <w:rFonts w:ascii="Times New Roman" w:eastAsia="Times New Roman" w:hAnsi="Times New Roman" w:cs="Times New Roman"/>
                <w:b/>
                <w:bCs/>
                <w:sz w:val="24"/>
                <w:szCs w:val="24"/>
                <w:lang w:eastAsia="ru-RU"/>
              </w:rPr>
              <w:t xml:space="preserve">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 </w:t>
            </w:r>
            <w:proofErr w:type="gramStart"/>
            <w:r w:rsidRPr="00E60886">
              <w:rPr>
                <w:rFonts w:ascii="Times New Roman" w:eastAsia="Times New Roman" w:hAnsi="Times New Roman" w:cs="Times New Roman"/>
                <w:b/>
                <w:bCs/>
                <w:sz w:val="24"/>
                <w:szCs w:val="24"/>
                <w:lang w:eastAsia="ru-RU"/>
              </w:rPr>
              <w:t>В течение отчетного периода на счета служащего (работника) поступило 300 тыс. руб., а на счета его супруги (супруга) - 500 тыс. руб. Общий доход служащего (работника), его супруги (супруга) и несовершеннолетних детей за отчетный период и два предшествующих года (далее в таблице № 5 - совокупный доход) составляет 6000 тыс. руб. В данном примере: 1) графа "Сумма поступивших на счет денежных средств (руб</w:t>
            </w:r>
            <w:proofErr w:type="gramEnd"/>
            <w:r w:rsidRPr="00E60886">
              <w:rPr>
                <w:rFonts w:ascii="Times New Roman" w:eastAsia="Times New Roman" w:hAnsi="Times New Roman" w:cs="Times New Roman"/>
                <w:b/>
                <w:bCs/>
                <w:sz w:val="24"/>
                <w:szCs w:val="24"/>
                <w:lang w:eastAsia="ru-RU"/>
              </w:rPr>
              <w:t>.)" раздела 4 справки в отношении служащего (работника) не заполняется; 2) графа "Сумма поступивших на счет денежных средств (руб.)" раздела 4 справки в отношении его супруги (супруга) также не заполняется.</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 xml:space="preserve">По состоянию на отчетную дату и в течение отчетного периода у служащего (работника) открыто три счета. </w:t>
            </w:r>
            <w:proofErr w:type="gramStart"/>
            <w:r w:rsidRPr="00E60886">
              <w:rPr>
                <w:rFonts w:ascii="Times New Roman" w:eastAsia="Times New Roman" w:hAnsi="Times New Roman" w:cs="Times New Roman"/>
                <w:sz w:val="24"/>
                <w:szCs w:val="24"/>
                <w:lang w:eastAsia="ru-RU"/>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roofErr w:type="gramEnd"/>
            <w:r w:rsidRPr="00E60886">
              <w:rPr>
                <w:rFonts w:ascii="Times New Roman" w:eastAsia="Times New Roman" w:hAnsi="Times New Roman" w:cs="Times New Roman"/>
                <w:sz w:val="24"/>
                <w:szCs w:val="24"/>
                <w:lang w:eastAsia="ru-RU"/>
              </w:rPr>
              <w:t xml:space="preserve"> В данном примере: 1) перераспределение (оборот) денежных средств по счетам составил 900 тыс. руб.; 2) сумма денежных средств, поступивших на счета, - 500 тыс. руб. 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 xml:space="preserve">По состоянию на отчетную дату и в течение отчетного периода у служащего (работника) открыто два счета. </w:t>
            </w:r>
            <w:proofErr w:type="gramStart"/>
            <w:r w:rsidRPr="00E60886">
              <w:rPr>
                <w:rFonts w:ascii="Times New Roman" w:eastAsia="Times New Roman" w:hAnsi="Times New Roman" w:cs="Times New Roman"/>
                <w:sz w:val="24"/>
                <w:szCs w:val="24"/>
                <w:lang w:eastAsia="ru-RU"/>
              </w:rPr>
              <w:t>В течение отчетного периода на счет "А" поступило 400 тыс. руб.; на счет "Б" - 300 тыс. руб. Сначала со счета "А" на счет "Б" переведены 200 тыс. руб., потом со счета "Б" на счет "А" - 500 тыс. руб. В данном примере: 1) перераспределение (оборот) денежных средств по счетам составил 1400 тыс. руб.; 2) сумма денежных средств, поступивших на счета, - 700</w:t>
            </w:r>
            <w:proofErr w:type="gramEnd"/>
            <w:r w:rsidRPr="00E60886">
              <w:rPr>
                <w:rFonts w:ascii="Times New Roman" w:eastAsia="Times New Roman" w:hAnsi="Times New Roman" w:cs="Times New Roman"/>
                <w:sz w:val="24"/>
                <w:szCs w:val="24"/>
                <w:lang w:eastAsia="ru-RU"/>
              </w:rPr>
              <w:t xml:space="preserve"> тыс. руб. 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По состоянию на отчетную дату и в течение отчетного периода у служащего (работника) открыто два счета. 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 В данном примере: 1) перераспределение (оборот) денежных средств по счетам составил 1000 тыс. руб.; 2) сумма денежных средств, поступивших на счета, - 1000 тыс. руб. 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170. Заполнение графы "Сумма поступивших на счет денежных средств (руб.)" при отсутствии оснований не является нарушением.</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Совместный счет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171. </w:t>
      </w:r>
      <w:proofErr w:type="gramStart"/>
      <w:r w:rsidRPr="00E60886">
        <w:rPr>
          <w:rFonts w:ascii="Segoe UI" w:eastAsia="Times New Roman" w:hAnsi="Segoe UI" w:cs="Segoe UI"/>
          <w:color w:val="212529"/>
          <w:sz w:val="24"/>
          <w:szCs w:val="24"/>
          <w:lang w:eastAsia="ru-RU"/>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данном случае в каждой подаваемой справке представляется идентичная информация о таком счете.</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Кредитные карты, карты с овердрафтом, электронные средства платежа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172. Банк (иная кредитная организация) выпускает следующие виды карт (таблица № 7):</w:t>
      </w:r>
    </w:p>
    <w:tbl>
      <w:tblPr>
        <w:tblW w:w="18780" w:type="dxa"/>
        <w:tblCellMar>
          <w:top w:w="15" w:type="dxa"/>
          <w:left w:w="15" w:type="dxa"/>
          <w:bottom w:w="15" w:type="dxa"/>
          <w:right w:w="15" w:type="dxa"/>
        </w:tblCellMar>
        <w:tblLook w:val="04A0" w:firstRow="1" w:lastRow="0" w:firstColumn="1" w:lastColumn="0" w:noHBand="0" w:noVBand="1"/>
      </w:tblPr>
      <w:tblGrid>
        <w:gridCol w:w="1884"/>
        <w:gridCol w:w="16896"/>
      </w:tblGrid>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jc w:val="center"/>
              <w:rPr>
                <w:rFonts w:ascii="Times New Roman" w:eastAsia="Times New Roman" w:hAnsi="Times New Roman" w:cs="Times New Roman"/>
                <w:b/>
                <w:bCs/>
                <w:sz w:val="24"/>
                <w:szCs w:val="24"/>
                <w:lang w:eastAsia="ru-RU"/>
              </w:rPr>
            </w:pPr>
            <w:r w:rsidRPr="00E60886">
              <w:rPr>
                <w:rFonts w:ascii="Times New Roman" w:eastAsia="Times New Roman" w:hAnsi="Times New Roman" w:cs="Times New Roman"/>
                <w:b/>
                <w:bCs/>
                <w:sz w:val="24"/>
                <w:szCs w:val="24"/>
                <w:lang w:eastAsia="ru-RU"/>
              </w:rPr>
              <w:lastRenderedPageBreak/>
              <w:t>Расчетная (дебетовая)</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jc w:val="center"/>
              <w:rPr>
                <w:rFonts w:ascii="Times New Roman" w:eastAsia="Times New Roman" w:hAnsi="Times New Roman" w:cs="Times New Roman"/>
                <w:b/>
                <w:bCs/>
                <w:sz w:val="24"/>
                <w:szCs w:val="24"/>
                <w:lang w:eastAsia="ru-RU"/>
              </w:rPr>
            </w:pPr>
            <w:r w:rsidRPr="00E60886">
              <w:rPr>
                <w:rFonts w:ascii="Times New Roman" w:eastAsia="Times New Roman" w:hAnsi="Times New Roman" w:cs="Times New Roman"/>
                <w:b/>
                <w:bCs/>
                <w:sz w:val="24"/>
                <w:szCs w:val="24"/>
                <w:lang w:eastAsia="ru-RU"/>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E60886">
              <w:rPr>
                <w:rFonts w:ascii="Times New Roman" w:eastAsia="Times New Roman" w:hAnsi="Times New Roman" w:cs="Times New Roman"/>
                <w:b/>
                <w:bCs/>
                <w:sz w:val="24"/>
                <w:szCs w:val="24"/>
                <w:lang w:eastAsia="ru-RU"/>
              </w:rPr>
              <w:t>дств кл</w:t>
            </w:r>
            <w:proofErr w:type="gramEnd"/>
            <w:r w:rsidRPr="00E60886">
              <w:rPr>
                <w:rFonts w:ascii="Times New Roman" w:eastAsia="Times New Roman" w:hAnsi="Times New Roman" w:cs="Times New Roman"/>
                <w:b/>
                <w:bCs/>
                <w:sz w:val="24"/>
                <w:szCs w:val="24"/>
                <w:lang w:eastAsia="ru-RU"/>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60886" w:rsidRPr="00E60886" w:rsidTr="00E60886">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Кредитная</w:t>
            </w:r>
          </w:p>
        </w:tc>
        <w:tc>
          <w:tcPr>
            <w:tcW w:w="0" w:type="auto"/>
            <w:tcBorders>
              <w:top w:val="single" w:sz="24" w:space="0" w:color="auto"/>
              <w:left w:val="single" w:sz="24" w:space="0" w:color="auto"/>
              <w:bottom w:val="single" w:sz="24" w:space="0" w:color="auto"/>
              <w:right w:val="single" w:sz="24" w:space="0" w:color="auto"/>
            </w:tcBorders>
            <w:hideMark/>
          </w:tcPr>
          <w:p w:rsidR="00E60886" w:rsidRPr="00E60886" w:rsidRDefault="00E60886" w:rsidP="00E60886">
            <w:pPr>
              <w:spacing w:after="0" w:line="240" w:lineRule="auto"/>
              <w:rPr>
                <w:rFonts w:ascii="Times New Roman" w:eastAsia="Times New Roman" w:hAnsi="Times New Roman" w:cs="Times New Roman"/>
                <w:sz w:val="24"/>
                <w:szCs w:val="24"/>
                <w:lang w:eastAsia="ru-RU"/>
              </w:rPr>
            </w:pPr>
            <w:r w:rsidRPr="00E60886">
              <w:rPr>
                <w:rFonts w:ascii="Times New Roman" w:eastAsia="Times New Roman" w:hAnsi="Times New Roman" w:cs="Times New Roman"/>
                <w:sz w:val="24"/>
                <w:szCs w:val="24"/>
                <w:lang w:eastAsia="ru-RU"/>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173. Расчетная (дебетовая) и, как правило, кредитные карты предполагают открытие и ведение банком (иной кредитной организацией) счета.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https://www.nalog.gov.ru/rn77/related_activities/accounting/bank_account/.</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174. В случае</w:t>
      </w:r>
      <w:proofErr w:type="gramStart"/>
      <w:r w:rsidRPr="00E60886">
        <w:rPr>
          <w:rFonts w:ascii="Segoe UI" w:eastAsia="Times New Roman" w:hAnsi="Segoe UI" w:cs="Segoe UI"/>
          <w:color w:val="212529"/>
          <w:sz w:val="24"/>
          <w:szCs w:val="24"/>
          <w:lang w:eastAsia="ru-RU"/>
        </w:rPr>
        <w:t>,</w:t>
      </w:r>
      <w:proofErr w:type="gramEnd"/>
      <w:r w:rsidRPr="00E60886">
        <w:rPr>
          <w:rFonts w:ascii="Segoe UI" w:eastAsia="Times New Roman" w:hAnsi="Segoe UI" w:cs="Segoe UI"/>
          <w:color w:val="212529"/>
          <w:sz w:val="24"/>
          <w:szCs w:val="24"/>
          <w:lang w:eastAsia="ru-RU"/>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175. В случае</w:t>
      </w:r>
      <w:proofErr w:type="gramStart"/>
      <w:r w:rsidRPr="00E60886">
        <w:rPr>
          <w:rFonts w:ascii="Segoe UI" w:eastAsia="Times New Roman" w:hAnsi="Segoe UI" w:cs="Segoe UI"/>
          <w:color w:val="212529"/>
          <w:sz w:val="24"/>
          <w:szCs w:val="24"/>
          <w:lang w:eastAsia="ru-RU"/>
        </w:rPr>
        <w:t>,</w:t>
      </w:r>
      <w:proofErr w:type="gramEnd"/>
      <w:r w:rsidRPr="00E60886">
        <w:rPr>
          <w:rFonts w:ascii="Segoe UI" w:eastAsia="Times New Roman" w:hAnsi="Segoe UI" w:cs="Segoe UI"/>
          <w:color w:val="212529"/>
          <w:sz w:val="24"/>
          <w:szCs w:val="24"/>
          <w:lang w:eastAsia="ru-RU"/>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E60886">
        <w:rPr>
          <w:rFonts w:ascii="Segoe UI" w:eastAsia="Times New Roman" w:hAnsi="Segoe UI" w:cs="Segoe UI"/>
          <w:color w:val="212529"/>
          <w:sz w:val="24"/>
          <w:szCs w:val="24"/>
          <w:lang w:eastAsia="ru-RU"/>
        </w:rPr>
        <w:t>ств вл</w:t>
      </w:r>
      <w:proofErr w:type="gramEnd"/>
      <w:r w:rsidRPr="00E60886">
        <w:rPr>
          <w:rFonts w:ascii="Segoe UI" w:eastAsia="Times New Roman" w:hAnsi="Segoe UI" w:cs="Segoe UI"/>
          <w:color w:val="212529"/>
          <w:sz w:val="24"/>
          <w:szCs w:val="24"/>
          <w:lang w:eastAsia="ru-RU"/>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179. В данном разделе не указываются: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2) сведения об участии в программе государственного </w:t>
      </w:r>
      <w:proofErr w:type="spellStart"/>
      <w:r w:rsidRPr="00E60886">
        <w:rPr>
          <w:rFonts w:ascii="Segoe UI" w:eastAsia="Times New Roman" w:hAnsi="Segoe UI" w:cs="Segoe UI"/>
          <w:color w:val="212529"/>
          <w:sz w:val="24"/>
          <w:szCs w:val="24"/>
          <w:lang w:eastAsia="ru-RU"/>
        </w:rPr>
        <w:t>софинансирования</w:t>
      </w:r>
      <w:proofErr w:type="spellEnd"/>
      <w:r w:rsidRPr="00E60886">
        <w:rPr>
          <w:rFonts w:ascii="Segoe UI" w:eastAsia="Times New Roman" w:hAnsi="Segoe UI" w:cs="Segoe UI"/>
          <w:color w:val="212529"/>
          <w:sz w:val="24"/>
          <w:szCs w:val="24"/>
          <w:lang w:eastAsia="ru-RU"/>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электронные средства платежа, в том числе "электронные кошельки" (например, "</w:t>
      </w:r>
      <w:proofErr w:type="spellStart"/>
      <w:proofErr w:type="gramStart"/>
      <w:r w:rsidRPr="00E60886">
        <w:rPr>
          <w:rFonts w:ascii="Segoe UI" w:eastAsia="Times New Roman" w:hAnsi="Segoe UI" w:cs="Segoe UI"/>
          <w:color w:val="212529"/>
          <w:sz w:val="24"/>
          <w:szCs w:val="24"/>
          <w:lang w:eastAsia="ru-RU"/>
        </w:rPr>
        <w:t>Ю</w:t>
      </w:r>
      <w:proofErr w:type="gramEnd"/>
      <w:r w:rsidRPr="00E60886">
        <w:rPr>
          <w:rFonts w:ascii="Segoe UI" w:eastAsia="Times New Roman" w:hAnsi="Segoe UI" w:cs="Segoe UI"/>
          <w:color w:val="212529"/>
          <w:sz w:val="24"/>
          <w:szCs w:val="24"/>
          <w:lang w:eastAsia="ru-RU"/>
        </w:rPr>
        <w:t>Money</w:t>
      </w:r>
      <w:proofErr w:type="spellEnd"/>
      <w:r w:rsidRPr="00E60886">
        <w:rPr>
          <w:rFonts w:ascii="Segoe UI" w:eastAsia="Times New Roman" w:hAnsi="Segoe UI" w:cs="Segoe UI"/>
          <w:color w:val="212529"/>
          <w:sz w:val="24"/>
          <w:szCs w:val="24"/>
          <w:lang w:eastAsia="ru-RU"/>
        </w:rP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E60886">
        <w:rPr>
          <w:rFonts w:ascii="Segoe UI" w:eastAsia="Times New Roman" w:hAnsi="Segoe UI" w:cs="Segoe UI"/>
          <w:color w:val="212529"/>
          <w:sz w:val="24"/>
          <w:szCs w:val="24"/>
          <w:lang w:eastAsia="ru-RU"/>
        </w:rPr>
        <w:t xml:space="preserve"> том числе платежных карт и их преобразованных данных (</w:t>
      </w:r>
      <w:proofErr w:type="spellStart"/>
      <w:r w:rsidRPr="00E60886">
        <w:rPr>
          <w:rFonts w:ascii="Segoe UI" w:eastAsia="Times New Roman" w:hAnsi="Segoe UI" w:cs="Segoe UI"/>
          <w:color w:val="212529"/>
          <w:sz w:val="24"/>
          <w:szCs w:val="24"/>
          <w:lang w:eastAsia="ru-RU"/>
        </w:rPr>
        <w:t>токенизированных</w:t>
      </w:r>
      <w:proofErr w:type="spellEnd"/>
      <w:r w:rsidRPr="00E60886">
        <w:rPr>
          <w:rFonts w:ascii="Segoe UI" w:eastAsia="Times New Roman" w:hAnsi="Segoe UI" w:cs="Segoe UI"/>
          <w:color w:val="212529"/>
          <w:sz w:val="24"/>
          <w:szCs w:val="24"/>
          <w:lang w:eastAsia="ru-RU"/>
        </w:rPr>
        <w:t xml:space="preserve"> (цифровых) платежных карт), а также иных технических устройств.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Отзыв лицензии у кредитной организации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Ликвидация кредитной организации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181. Ликвидация кредитной организации свидетельствует о закрытии счета в данной кредитной организации.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Раздел 5. Сведения о ценных бумагах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182.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"Доход от ценных бумаг и долей участия в коммерческих организациях").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Государственный сертификат на материнский (семейный) капитал не является ценной бумагой и не подлежит указанию в разделе 5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 </w:t>
      </w:r>
      <w:proofErr w:type="gramStart"/>
      <w:r w:rsidRPr="00E60886">
        <w:rPr>
          <w:rFonts w:ascii="Segoe UI" w:eastAsia="Times New Roman" w:hAnsi="Segoe UI" w:cs="Segoe UI"/>
          <w:color w:val="212529"/>
          <w:sz w:val="24"/>
          <w:szCs w:val="24"/>
          <w:lang w:eastAsia="ru-RU"/>
        </w:rPr>
        <w:t>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 4015-1 "Об организации страхового дела в Российской Федерации").</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E60886">
        <w:rPr>
          <w:rFonts w:ascii="Segoe UI" w:eastAsia="Times New Roman" w:hAnsi="Segoe UI" w:cs="Segoe UI"/>
          <w:color w:val="212529"/>
          <w:sz w:val="24"/>
          <w:szCs w:val="24"/>
          <w:lang w:eastAsia="ru-RU"/>
        </w:rPr>
        <w:t>связи</w:t>
      </w:r>
      <w:proofErr w:type="gramEnd"/>
      <w:r w:rsidRPr="00E60886">
        <w:rPr>
          <w:rFonts w:ascii="Segoe UI" w:eastAsia="Times New Roman" w:hAnsi="Segoe UI" w:cs="Segoe UI"/>
          <w:color w:val="212529"/>
          <w:sz w:val="24"/>
          <w:szCs w:val="24"/>
          <w:lang w:eastAsia="ru-RU"/>
        </w:rPr>
        <w:t xml:space="preserve"> переданные в доверительное управление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w:t>
      </w:r>
      <w:proofErr w:type="spellStart"/>
      <w:r w:rsidRPr="00E60886">
        <w:rPr>
          <w:rFonts w:ascii="Segoe UI" w:eastAsia="Times New Roman" w:hAnsi="Segoe UI" w:cs="Segoe UI"/>
          <w:color w:val="212529"/>
          <w:sz w:val="24"/>
          <w:szCs w:val="24"/>
          <w:lang w:eastAsia="ru-RU"/>
        </w:rPr>
        <w:t>эскроу</w:t>
      </w:r>
      <w:proofErr w:type="spellEnd"/>
      <w:r w:rsidRPr="00E60886">
        <w:rPr>
          <w:rFonts w:ascii="Segoe UI" w:eastAsia="Times New Roman" w:hAnsi="Segoe UI" w:cs="Segoe UI"/>
          <w:color w:val="212529"/>
          <w:sz w:val="24"/>
          <w:szCs w:val="24"/>
          <w:lang w:eastAsia="ru-RU"/>
        </w:rPr>
        <w:t xml:space="preserve">-агенту по общему правилу не влечет перехода права собственности на них к </w:t>
      </w:r>
      <w:proofErr w:type="spellStart"/>
      <w:r w:rsidRPr="00E60886">
        <w:rPr>
          <w:rFonts w:ascii="Segoe UI" w:eastAsia="Times New Roman" w:hAnsi="Segoe UI" w:cs="Segoe UI"/>
          <w:color w:val="212529"/>
          <w:sz w:val="24"/>
          <w:szCs w:val="24"/>
          <w:lang w:eastAsia="ru-RU"/>
        </w:rPr>
        <w:t>эскроу</w:t>
      </w:r>
      <w:proofErr w:type="spellEnd"/>
      <w:r w:rsidRPr="00E60886">
        <w:rPr>
          <w:rFonts w:ascii="Segoe UI" w:eastAsia="Times New Roman" w:hAnsi="Segoe UI" w:cs="Segoe UI"/>
          <w:color w:val="212529"/>
          <w:sz w:val="24"/>
          <w:szCs w:val="24"/>
          <w:lang w:eastAsia="ru-RU"/>
        </w:rPr>
        <w:t>-агенту. В этой связи такие ценные бумаги также отражаются в разделе 5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w:t>
      </w:r>
      <w:r w:rsidRPr="00E60886">
        <w:rPr>
          <w:rFonts w:ascii="Segoe UI" w:eastAsia="Times New Roman" w:hAnsi="Segoe UI" w:cs="Segoe UI"/>
          <w:color w:val="212529"/>
          <w:sz w:val="24"/>
          <w:szCs w:val="24"/>
          <w:lang w:eastAsia="ru-RU"/>
        </w:rPr>
        <w:lastRenderedPageBreak/>
        <w:t>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Подраздел 5.1. Акции и иное участие в коммерческих организациях и фондах</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183. 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184. В графе "Наименование и организационно-правовая форма организации" указываются полное или сокращенное официальное наименование организац</w:t>
      </w:r>
      <w:proofErr w:type="gramStart"/>
      <w:r w:rsidRPr="00E60886">
        <w:rPr>
          <w:rFonts w:ascii="Segoe UI" w:eastAsia="Times New Roman" w:hAnsi="Segoe UI" w:cs="Segoe UI"/>
          <w:color w:val="212529"/>
          <w:sz w:val="24"/>
          <w:szCs w:val="24"/>
          <w:lang w:eastAsia="ru-RU"/>
        </w:rPr>
        <w:t>ии и ее</w:t>
      </w:r>
      <w:proofErr w:type="gramEnd"/>
      <w:r w:rsidRPr="00E60886">
        <w:rPr>
          <w:rFonts w:ascii="Segoe UI" w:eastAsia="Times New Roman" w:hAnsi="Segoe UI" w:cs="Segoe UI"/>
          <w:color w:val="212529"/>
          <w:sz w:val="24"/>
          <w:szCs w:val="24"/>
          <w:lang w:eastAsia="ru-RU"/>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185. В графе "Местонахождение организации (адрес)" указывается место нахождения эмитента акций (иностранных акций). </w:t>
      </w:r>
      <w:proofErr w:type="gramStart"/>
      <w:r w:rsidRPr="00E60886">
        <w:rPr>
          <w:rFonts w:ascii="Segoe UI" w:eastAsia="Times New Roman" w:hAnsi="Segoe UI" w:cs="Segoe UI"/>
          <w:color w:val="212529"/>
          <w:sz w:val="24"/>
          <w:szCs w:val="24"/>
          <w:lang w:eastAsia="ru-RU"/>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r:id="rId37"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Если законодательством не предусмотрено формирование уставного капитала, то указывается "0 руб.".</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Для значений, выраженных в иностранной валюте, стоимость указывается в рублях по курсу Банка России на отчетную дату (с учетом положений </w:t>
      </w:r>
      <w:hyperlink r:id="rId38"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189. </w:t>
      </w:r>
      <w:proofErr w:type="gramStart"/>
      <w:r w:rsidRPr="00E60886">
        <w:rPr>
          <w:rFonts w:ascii="Segoe UI" w:eastAsia="Times New Roman" w:hAnsi="Segoe UI" w:cs="Segoe UI"/>
          <w:color w:val="212529"/>
          <w:sz w:val="24"/>
          <w:szCs w:val="24"/>
          <w:lang w:eastAsia="ru-RU"/>
        </w:rPr>
        <w:t>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E60886">
        <w:rPr>
          <w:rFonts w:ascii="Segoe UI" w:eastAsia="Times New Roman" w:hAnsi="Segoe UI" w:cs="Segoe UI"/>
          <w:color w:val="212529"/>
          <w:sz w:val="24"/>
          <w:szCs w:val="24"/>
          <w:lang w:eastAsia="ru-RU"/>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Подраздел 5.2. Иные ценные бумаги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190. 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191. В графе "Номинальная величина обязательства (руб.)"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sidRPr="00E60886">
        <w:rPr>
          <w:rFonts w:ascii="Segoe UI" w:eastAsia="Times New Roman" w:hAnsi="Segoe UI" w:cs="Segoe UI"/>
          <w:color w:val="212529"/>
          <w:sz w:val="24"/>
          <w:szCs w:val="24"/>
          <w:lang w:eastAsia="ru-RU"/>
        </w:rPr>
        <w:lastRenderedPageBreak/>
        <w:t>цифровое свидетельство) не имеют номинальной стоимости. В этой связи данная графа не заполняется.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192. В графе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E60886">
        <w:rPr>
          <w:rFonts w:ascii="Segoe UI" w:eastAsia="Times New Roman" w:hAnsi="Segoe UI" w:cs="Segoe UI"/>
          <w:color w:val="212529"/>
          <w:sz w:val="24"/>
          <w:szCs w:val="24"/>
          <w:lang w:eastAsia="ru-RU"/>
        </w:rPr>
        <w:t>предзаполняет</w:t>
      </w:r>
      <w:proofErr w:type="spellEnd"/>
      <w:r w:rsidRPr="00E60886">
        <w:rPr>
          <w:rFonts w:ascii="Segoe UI" w:eastAsia="Times New Roman" w:hAnsi="Segoe UI" w:cs="Segoe UI"/>
          <w:color w:val="212529"/>
          <w:sz w:val="24"/>
          <w:szCs w:val="24"/>
          <w:lang w:eastAsia="ru-RU"/>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Для значений, выраженных в иностранной валюте, стоимость указывается в рублях по курсу Банка России на отчетную дату (с учетом положений </w:t>
      </w:r>
      <w:hyperlink r:id="rId39"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193. </w:t>
      </w:r>
      <w:proofErr w:type="gramStart"/>
      <w:r w:rsidRPr="00E60886">
        <w:rPr>
          <w:rFonts w:ascii="Segoe UI" w:eastAsia="Times New Roman" w:hAnsi="Segoe UI" w:cs="Segoe UI"/>
          <w:color w:val="212529"/>
          <w:sz w:val="24"/>
          <w:szCs w:val="24"/>
          <w:lang w:eastAsia="ru-RU"/>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E60886">
        <w:rPr>
          <w:rFonts w:ascii="Segoe UI" w:eastAsia="Times New Roman" w:hAnsi="Segoe UI" w:cs="Segoe UI"/>
          <w:color w:val="212529"/>
          <w:sz w:val="24"/>
          <w:szCs w:val="24"/>
          <w:lang w:eastAsia="ru-RU"/>
        </w:rPr>
        <w:t>, владеть и (или) пользоваться иностранными финансовыми инструментами" (в случае распространения на него указанного запрета).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(https://mintrud.gov.ru/ministry/programms/anticorruption/9/21).</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Раздел 6. Сведения об обязательствах имущественного характера</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Подраздел 6.1. Объекты недвижимого имущества, находящиеся в пользовании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194. </w:t>
      </w:r>
      <w:proofErr w:type="gramStart"/>
      <w:r w:rsidRPr="00E60886">
        <w:rPr>
          <w:rFonts w:ascii="Segoe UI" w:eastAsia="Times New Roman" w:hAnsi="Segoe UI" w:cs="Segoe UI"/>
          <w:color w:val="212529"/>
          <w:sz w:val="24"/>
          <w:szCs w:val="24"/>
          <w:lang w:eastAsia="ru-RU"/>
        </w:rPr>
        <w:t>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195.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отсутствует фактическое пользование этим объектом супругом;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эти объекты указаны в подразделе 3.1 раздела 3 соответствующей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Аналогично в отношении несовершеннолетних детей.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196. 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197. В том числе указанию подлежат сведения о жилом помещении (дом, квартира, комната), нежилом помещении, земельном участке, гараже и т.д.:</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w:t>
      </w:r>
      <w:proofErr w:type="gramStart"/>
      <w:r w:rsidRPr="00E60886">
        <w:rPr>
          <w:rFonts w:ascii="Segoe UI" w:eastAsia="Times New Roman" w:hAnsi="Segoe UI" w:cs="Segoe UI"/>
          <w:color w:val="212529"/>
          <w:sz w:val="24"/>
          <w:szCs w:val="24"/>
          <w:lang w:eastAsia="ru-RU"/>
        </w:rPr>
        <w:t>занимаемых</w:t>
      </w:r>
      <w:proofErr w:type="gramEnd"/>
      <w:r w:rsidRPr="00E60886">
        <w:rPr>
          <w:rFonts w:ascii="Segoe UI" w:eastAsia="Times New Roman" w:hAnsi="Segoe UI" w:cs="Segoe UI"/>
          <w:color w:val="212529"/>
          <w:sz w:val="24"/>
          <w:szCs w:val="24"/>
          <w:lang w:eastAsia="ru-RU"/>
        </w:rPr>
        <w:t xml:space="preserve"> по договору аренды (найма, поднайма);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w:t>
      </w:r>
      <w:proofErr w:type="gramStart"/>
      <w:r w:rsidRPr="00E60886">
        <w:rPr>
          <w:rFonts w:ascii="Segoe UI" w:eastAsia="Times New Roman" w:hAnsi="Segoe UI" w:cs="Segoe UI"/>
          <w:color w:val="212529"/>
          <w:sz w:val="24"/>
          <w:szCs w:val="24"/>
          <w:lang w:eastAsia="ru-RU"/>
        </w:rPr>
        <w:t>занимаемых</w:t>
      </w:r>
      <w:proofErr w:type="gramEnd"/>
      <w:r w:rsidRPr="00E60886">
        <w:rPr>
          <w:rFonts w:ascii="Segoe UI" w:eastAsia="Times New Roman" w:hAnsi="Segoe UI" w:cs="Segoe UI"/>
          <w:color w:val="212529"/>
          <w:sz w:val="24"/>
          <w:szCs w:val="24"/>
          <w:lang w:eastAsia="ru-RU"/>
        </w:rPr>
        <w:t xml:space="preserve"> по договорам социального найма;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 xml:space="preserve">5) используемых для бытовых нужд, подлежащих регистрации, но не зарегистрированных в установленном порядке органами </w:t>
      </w:r>
      <w:proofErr w:type="spellStart"/>
      <w:r w:rsidRPr="00E60886">
        <w:rPr>
          <w:rFonts w:ascii="Segoe UI" w:eastAsia="Times New Roman" w:hAnsi="Segoe UI" w:cs="Segoe UI"/>
          <w:color w:val="212529"/>
          <w:sz w:val="24"/>
          <w:szCs w:val="24"/>
          <w:lang w:eastAsia="ru-RU"/>
        </w:rPr>
        <w:t>Росреестра</w:t>
      </w:r>
      <w:proofErr w:type="spellEnd"/>
      <w:r w:rsidRPr="00E60886">
        <w:rPr>
          <w:rFonts w:ascii="Segoe UI" w:eastAsia="Times New Roman" w:hAnsi="Segoe UI" w:cs="Segoe UI"/>
          <w:color w:val="212529"/>
          <w:sz w:val="24"/>
          <w:szCs w:val="24"/>
          <w:lang w:eastAsia="ru-RU"/>
        </w:rPr>
        <w:t>, а также об объектах незавершенного строительства;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 </w:t>
      </w:r>
      <w:proofErr w:type="gramStart"/>
      <w:r w:rsidRPr="00E60886">
        <w:rPr>
          <w:rFonts w:ascii="Segoe UI" w:eastAsia="Times New Roman" w:hAnsi="Segoe UI" w:cs="Segoe UI"/>
          <w:color w:val="212529"/>
          <w:sz w:val="24"/>
          <w:szCs w:val="24"/>
          <w:lang w:eastAsia="ru-RU"/>
        </w:rPr>
        <w:t>принадлежащих</w:t>
      </w:r>
      <w:proofErr w:type="gramEnd"/>
      <w:r w:rsidRPr="00E60886">
        <w:rPr>
          <w:rFonts w:ascii="Segoe UI" w:eastAsia="Times New Roman" w:hAnsi="Segoe UI" w:cs="Segoe UI"/>
          <w:color w:val="212529"/>
          <w:sz w:val="24"/>
          <w:szCs w:val="24"/>
          <w:lang w:eastAsia="ru-RU"/>
        </w:rPr>
        <w:t xml:space="preserve"> на праве пожизненного наследуемого владения земельным участком;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7) переданных </w:t>
      </w:r>
      <w:proofErr w:type="gramStart"/>
      <w:r w:rsidRPr="00E60886">
        <w:rPr>
          <w:rFonts w:ascii="Segoe UI" w:eastAsia="Times New Roman" w:hAnsi="Segoe UI" w:cs="Segoe UI"/>
          <w:color w:val="212529"/>
          <w:sz w:val="24"/>
          <w:szCs w:val="24"/>
          <w:lang w:eastAsia="ru-RU"/>
        </w:rPr>
        <w:t>объектах</w:t>
      </w:r>
      <w:proofErr w:type="gramEnd"/>
      <w:r w:rsidRPr="00E60886">
        <w:rPr>
          <w:rFonts w:ascii="Segoe UI" w:eastAsia="Times New Roman" w:hAnsi="Segoe UI" w:cs="Segoe UI"/>
          <w:color w:val="212529"/>
          <w:sz w:val="24"/>
          <w:szCs w:val="24"/>
          <w:lang w:eastAsia="ru-RU"/>
        </w:rPr>
        <w:t xml:space="preserve"> по договору или иному акту, но не зарегистрированных в установленном законодательством Российской Федерации порядке.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198. Отражению подлежит также, например, земельный участок, на котором расположен частный дом, находящийся в пользовании.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199. При этом указывается общая площадь объекта недвижимого имущества, находящегося в пользовании.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200. Сведения об объектах недвижимого имущества, находящихся в пользовании, указываются по состоянию на отчетную дату.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201. В графе "Вид имущества" указывается вид недвижимого имущества (земельный участок, жилой дом, дача, квартира, комната и др.).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202. В графе "Вид и сроки пользования" указываются вид пользования (аренда, безвозмездное пользование и др.) и сроки пользования.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203.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204. В данном подразделе не указывается недвижимое имущество, которое находится в собственности и уже отражено в подразделе 3.1 раздела 3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E60886">
        <w:rPr>
          <w:rFonts w:ascii="Segoe UI" w:eastAsia="Times New Roman" w:hAnsi="Segoe UI" w:cs="Segoe UI"/>
          <w:color w:val="212529"/>
          <w:sz w:val="24"/>
          <w:szCs w:val="24"/>
          <w:lang w:eastAsia="ru-RU"/>
        </w:rPr>
        <w:t>гаражно-строительного</w:t>
      </w:r>
      <w:proofErr w:type="gramEnd"/>
      <w:r w:rsidRPr="00E60886">
        <w:rPr>
          <w:rFonts w:ascii="Segoe UI" w:eastAsia="Times New Roman" w:hAnsi="Segoe UI" w:cs="Segoe UI"/>
          <w:color w:val="212529"/>
          <w:sz w:val="24"/>
          <w:szCs w:val="24"/>
          <w:lang w:eastAsia="ru-RU"/>
        </w:rPr>
        <w:t xml:space="preserve"> и иных кооперативов.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205. В случае</w:t>
      </w:r>
      <w:proofErr w:type="gramStart"/>
      <w:r w:rsidRPr="00E60886">
        <w:rPr>
          <w:rFonts w:ascii="Segoe UI" w:eastAsia="Times New Roman" w:hAnsi="Segoe UI" w:cs="Segoe UI"/>
          <w:color w:val="212529"/>
          <w:sz w:val="24"/>
          <w:szCs w:val="24"/>
          <w:lang w:eastAsia="ru-RU"/>
        </w:rPr>
        <w:t>,</w:t>
      </w:r>
      <w:proofErr w:type="gramEnd"/>
      <w:r w:rsidRPr="00E60886">
        <w:rPr>
          <w:rFonts w:ascii="Segoe UI" w:eastAsia="Times New Roman" w:hAnsi="Segoe UI" w:cs="Segoe UI"/>
          <w:color w:val="212529"/>
          <w:sz w:val="24"/>
          <w:szCs w:val="24"/>
          <w:lang w:eastAsia="ru-RU"/>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Аналогично в отношении несовершеннолетних детей.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206. Графа "Площадь (кв. м)" заполняется на основании правоустанавливающих документов, а в случае их отсутствия - исходя из фактических значений.</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Подраздел 6.2. Срочные обязательства финансового характера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207. 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E60886">
        <w:rPr>
          <w:rFonts w:ascii="Segoe UI" w:eastAsia="Times New Roman" w:hAnsi="Segoe UI" w:cs="Segoe UI"/>
          <w:color w:val="212529"/>
          <w:sz w:val="24"/>
          <w:szCs w:val="24"/>
          <w:lang w:eastAsia="ru-RU"/>
        </w:rPr>
        <w:t>созаемщиком</w:t>
      </w:r>
      <w:proofErr w:type="spellEnd"/>
      <w:r w:rsidRPr="00E60886">
        <w:rPr>
          <w:rFonts w:ascii="Segoe UI" w:eastAsia="Times New Roman" w:hAnsi="Segoe UI" w:cs="Segoe UI"/>
          <w:color w:val="212529"/>
          <w:sz w:val="24"/>
          <w:szCs w:val="24"/>
          <w:lang w:eastAsia="ru-RU"/>
        </w:rPr>
        <w:t>.</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208. В графе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209.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Например,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если служащий (работник) или его супруга (супруг) взя</w:t>
      </w:r>
      <w:proofErr w:type="gramStart"/>
      <w:r w:rsidRPr="00E60886">
        <w:rPr>
          <w:rFonts w:ascii="Segoe UI" w:eastAsia="Times New Roman" w:hAnsi="Segoe UI" w:cs="Segoe UI"/>
          <w:color w:val="212529"/>
          <w:sz w:val="24"/>
          <w:szCs w:val="24"/>
          <w:lang w:eastAsia="ru-RU"/>
        </w:rPr>
        <w:t>л(</w:t>
      </w:r>
      <w:proofErr w:type="gramEnd"/>
      <w:r w:rsidRPr="00E60886">
        <w:rPr>
          <w:rFonts w:ascii="Segoe UI" w:eastAsia="Times New Roman" w:hAnsi="Segoe UI" w:cs="Segoe UI"/>
          <w:color w:val="212529"/>
          <w:sz w:val="24"/>
          <w:szCs w:val="24"/>
          <w:lang w:eastAsia="ru-RU"/>
        </w:rPr>
        <w:t>-а) кредит в ПАО Сбербанк и является должником, то в графе "Кредитор (должник)" указывается вторая сторона обязательства: кредитор ПАО Сбербанк;</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если служащий (работник) или его супруга (супруг) заключи</w:t>
      </w:r>
      <w:proofErr w:type="gramStart"/>
      <w:r w:rsidRPr="00E60886">
        <w:rPr>
          <w:rFonts w:ascii="Segoe UI" w:eastAsia="Times New Roman" w:hAnsi="Segoe UI" w:cs="Segoe UI"/>
          <w:color w:val="212529"/>
          <w:sz w:val="24"/>
          <w:szCs w:val="24"/>
          <w:lang w:eastAsia="ru-RU"/>
        </w:rPr>
        <w:t>л(</w:t>
      </w:r>
      <w:proofErr w:type="gramEnd"/>
      <w:r w:rsidRPr="00E60886">
        <w:rPr>
          <w:rFonts w:ascii="Segoe UI" w:eastAsia="Times New Roman" w:hAnsi="Segoe UI" w:cs="Segoe UI"/>
          <w:color w:val="212529"/>
          <w:sz w:val="24"/>
          <w:szCs w:val="24"/>
          <w:lang w:eastAsia="ru-RU"/>
        </w:rPr>
        <w:t>-а)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210. 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211. В графе "Сумма обязательства / размер обязательства по состоянию на отчетную дату" указываются: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Для обязательств, выраженных в иностранной валюте, сумма указывается в рублях по курсу Банка России на отчетную дату (с учетом положений </w:t>
      </w:r>
      <w:hyperlink r:id="rId40"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213.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214. Помимо прочего подлежат указанию:</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договор финансовой аренды (лизинг);</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3) договор займа;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договор финансирования под уступку денежного требования;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5) обязательства, связанные с заключением договора об уступке права требования;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6) обязательства вследствие причинения вреда (финансовые);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10) выкупленная дебиторская задолженность;</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12) предоставленные брокером займы (т.н. "маржинальные сделки");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13) обязательства по незакрытым сделкам РЕПО и СВОП (у клиента имеются требования и обязательства по этим сделкам);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14) фьючерсный договор;</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15) иные обязательства, в том числе установленные решением суда.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215. При этом в данном подразделе не указываются, например, договор срочного банковского вклада.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216. 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E60886">
        <w:rPr>
          <w:rFonts w:ascii="Segoe UI" w:eastAsia="Times New Roman" w:hAnsi="Segoe UI" w:cs="Segoe UI"/>
          <w:color w:val="212529"/>
          <w:sz w:val="24"/>
          <w:szCs w:val="24"/>
          <w:lang w:eastAsia="ru-RU"/>
        </w:rPr>
        <w:t>некредитными</w:t>
      </w:r>
      <w:proofErr w:type="spellEnd"/>
      <w:r w:rsidRPr="00E60886">
        <w:rPr>
          <w:rFonts w:ascii="Segoe UI" w:eastAsia="Times New Roman" w:hAnsi="Segoe UI" w:cs="Segoe UI"/>
          <w:color w:val="212529"/>
          <w:sz w:val="24"/>
          <w:szCs w:val="24"/>
          <w:lang w:eastAsia="ru-RU"/>
        </w:rPr>
        <w:t xml:space="preserve"> финансовыми организациями, рекомендуется получать информацию в рамках Указания Банка России № 5798-У.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217. Отдельные виды срочных обязательств финансового характера: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1) участие в долевом строительстве объекта недвижимости. </w:t>
      </w:r>
      <w:proofErr w:type="gramStart"/>
      <w:r w:rsidRPr="00E60886">
        <w:rPr>
          <w:rFonts w:ascii="Segoe UI" w:eastAsia="Times New Roman" w:hAnsi="Segoe UI" w:cs="Segoe UI"/>
          <w:color w:val="212529"/>
          <w:sz w:val="24"/>
          <w:szCs w:val="24"/>
          <w:lang w:eastAsia="ru-RU"/>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rsidRPr="00E60886">
        <w:rPr>
          <w:rFonts w:ascii="Segoe UI" w:eastAsia="Times New Roman" w:hAnsi="Segoe UI" w:cs="Segoe UI"/>
          <w:color w:val="212529"/>
          <w:sz w:val="24"/>
          <w:szCs w:val="24"/>
          <w:lang w:eastAsia="ru-RU"/>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На практике распространены случаи, когда период с даты выплаты в полном объеме денежных сре</w:t>
      </w:r>
      <w:proofErr w:type="gramStart"/>
      <w:r w:rsidRPr="00E60886">
        <w:rPr>
          <w:rFonts w:ascii="Segoe UI" w:eastAsia="Times New Roman" w:hAnsi="Segoe UI" w:cs="Segoe UI"/>
          <w:color w:val="212529"/>
          <w:sz w:val="24"/>
          <w:szCs w:val="24"/>
          <w:lang w:eastAsia="ru-RU"/>
        </w:rPr>
        <w:t>дств в с</w:t>
      </w:r>
      <w:proofErr w:type="gramEnd"/>
      <w:r w:rsidRPr="00E60886">
        <w:rPr>
          <w:rFonts w:ascii="Segoe UI" w:eastAsia="Times New Roman" w:hAnsi="Segoe UI" w:cs="Segoe UI"/>
          <w:color w:val="212529"/>
          <w:sz w:val="24"/>
          <w:szCs w:val="24"/>
          <w:lang w:eastAsia="ru-RU"/>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E60886">
        <w:rPr>
          <w:rFonts w:ascii="Segoe UI" w:eastAsia="Times New Roman" w:hAnsi="Segoe UI" w:cs="Segoe UI"/>
          <w:color w:val="212529"/>
          <w:sz w:val="24"/>
          <w:szCs w:val="24"/>
          <w:lang w:eastAsia="ru-RU"/>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E60886">
        <w:rPr>
          <w:rFonts w:ascii="Segoe UI" w:eastAsia="Times New Roman" w:hAnsi="Segoe UI" w:cs="Segoe UI"/>
          <w:color w:val="212529"/>
          <w:sz w:val="24"/>
          <w:szCs w:val="24"/>
          <w:lang w:eastAsia="ru-RU"/>
        </w:rPr>
        <w:t xml:space="preserve"> к участнику </w:t>
      </w:r>
      <w:r w:rsidRPr="00E60886">
        <w:rPr>
          <w:rFonts w:ascii="Segoe UI" w:eastAsia="Times New Roman" w:hAnsi="Segoe UI" w:cs="Segoe UI"/>
          <w:color w:val="212529"/>
          <w:sz w:val="24"/>
          <w:szCs w:val="24"/>
          <w:lang w:eastAsia="ru-RU"/>
        </w:rPr>
        <w:lastRenderedPageBreak/>
        <w:t xml:space="preserve">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E60886">
        <w:rPr>
          <w:rFonts w:ascii="Segoe UI" w:eastAsia="Times New Roman" w:hAnsi="Segoe UI" w:cs="Segoe UI"/>
          <w:color w:val="212529"/>
          <w:sz w:val="24"/>
          <w:szCs w:val="24"/>
          <w:lang w:eastAsia="ru-RU"/>
        </w:rPr>
        <w:t>В этом случае в графе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w:t>
      </w:r>
      <w:proofErr w:type="gramEnd"/>
      <w:r w:rsidRPr="00E60886">
        <w:rPr>
          <w:rFonts w:ascii="Segoe UI" w:eastAsia="Times New Roman" w:hAnsi="Segoe UI" w:cs="Segoe UI"/>
          <w:color w:val="212529"/>
          <w:sz w:val="24"/>
          <w:szCs w:val="24"/>
          <w:lang w:eastAsia="ru-RU"/>
        </w:rPr>
        <w:t>. В графе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Данный порядок применяется также в случае использования счетов </w:t>
      </w:r>
      <w:proofErr w:type="spellStart"/>
      <w:r w:rsidRPr="00E60886">
        <w:rPr>
          <w:rFonts w:ascii="Segoe UI" w:eastAsia="Times New Roman" w:hAnsi="Segoe UI" w:cs="Segoe UI"/>
          <w:color w:val="212529"/>
          <w:sz w:val="24"/>
          <w:szCs w:val="24"/>
          <w:lang w:eastAsia="ru-RU"/>
        </w:rPr>
        <w:t>эскроу</w:t>
      </w:r>
      <w:proofErr w:type="spellEnd"/>
      <w:r w:rsidRPr="00E60886">
        <w:rPr>
          <w:rFonts w:ascii="Segoe UI" w:eastAsia="Times New Roman" w:hAnsi="Segoe UI" w:cs="Segoe UI"/>
          <w:color w:val="212529"/>
          <w:sz w:val="24"/>
          <w:szCs w:val="24"/>
          <w:lang w:eastAsia="ru-RU"/>
        </w:rPr>
        <w:t>.</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E60886">
        <w:rPr>
          <w:rFonts w:ascii="Segoe UI" w:eastAsia="Times New Roman" w:hAnsi="Segoe UI" w:cs="Segoe UI"/>
          <w:color w:val="212529"/>
          <w:sz w:val="24"/>
          <w:szCs w:val="24"/>
          <w:lang w:eastAsia="ru-RU"/>
        </w:rPr>
        <w:t>и</w:t>
      </w:r>
      <w:proofErr w:type="gramEnd"/>
      <w:r w:rsidRPr="00E60886">
        <w:rPr>
          <w:rFonts w:ascii="Segoe UI" w:eastAsia="Times New Roman" w:hAnsi="Segoe UI" w:cs="Segoe UI"/>
          <w:color w:val="212529"/>
          <w:sz w:val="24"/>
          <w:szCs w:val="24"/>
          <w:lang w:eastAsia="ru-RU"/>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 обязательства по ипотеке в случае разделения суммы кредита между супругами.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E60886">
        <w:rPr>
          <w:rFonts w:ascii="Segoe UI" w:eastAsia="Times New Roman" w:hAnsi="Segoe UI" w:cs="Segoe UI"/>
          <w:color w:val="212529"/>
          <w:sz w:val="24"/>
          <w:szCs w:val="24"/>
          <w:lang w:eastAsia="ru-RU"/>
        </w:rPr>
        <w:t>созаемщиками</w:t>
      </w:r>
      <w:proofErr w:type="spellEnd"/>
      <w:r w:rsidRPr="00E60886">
        <w:rPr>
          <w:rFonts w:ascii="Segoe UI" w:eastAsia="Times New Roman" w:hAnsi="Segoe UI" w:cs="Segoe UI"/>
          <w:color w:val="212529"/>
          <w:sz w:val="24"/>
          <w:szCs w:val="24"/>
          <w:lang w:eastAsia="ru-RU"/>
        </w:rPr>
        <w:t>, то в данном подразделе в графе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w:t>
      </w:r>
      <w:proofErr w:type="gramEnd"/>
      <w:r w:rsidRPr="00E60886">
        <w:rPr>
          <w:rFonts w:ascii="Segoe UI" w:eastAsia="Times New Roman" w:hAnsi="Segoe UI" w:cs="Segoe UI"/>
          <w:color w:val="212529"/>
          <w:sz w:val="24"/>
          <w:szCs w:val="24"/>
          <w:lang w:eastAsia="ru-RU"/>
        </w:rPr>
        <w:t xml:space="preserve"> Если в кредитном договоре </w:t>
      </w:r>
      <w:r w:rsidRPr="00E60886">
        <w:rPr>
          <w:rFonts w:ascii="Segoe UI" w:eastAsia="Times New Roman" w:hAnsi="Segoe UI" w:cs="Segoe UI"/>
          <w:color w:val="212529"/>
          <w:sz w:val="24"/>
          <w:szCs w:val="24"/>
          <w:lang w:eastAsia="ru-RU"/>
        </w:rPr>
        <w:lastRenderedPageBreak/>
        <w:t xml:space="preserve">сумма обязательств не разделена, то следует отразить всю сумму обязательств, а в графе "Условие обязательства" названного подраздела указать </w:t>
      </w:r>
      <w:proofErr w:type="spellStart"/>
      <w:r w:rsidRPr="00E60886">
        <w:rPr>
          <w:rFonts w:ascii="Segoe UI" w:eastAsia="Times New Roman" w:hAnsi="Segoe UI" w:cs="Segoe UI"/>
          <w:color w:val="212529"/>
          <w:sz w:val="24"/>
          <w:szCs w:val="24"/>
          <w:lang w:eastAsia="ru-RU"/>
        </w:rPr>
        <w:t>созаемщиков</w:t>
      </w:r>
      <w:proofErr w:type="spellEnd"/>
      <w:r w:rsidRPr="00E60886">
        <w:rPr>
          <w:rFonts w:ascii="Segoe UI" w:eastAsia="Times New Roman" w:hAnsi="Segoe UI" w:cs="Segoe UI"/>
          <w:color w:val="212529"/>
          <w:sz w:val="24"/>
          <w:szCs w:val="24"/>
          <w:lang w:eastAsia="ru-RU"/>
        </w:rPr>
        <w:t>.</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3) обязательства в соответствии с Законом Российской Федерации от 27 ноября 1992 г. №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E60886">
        <w:rPr>
          <w:rFonts w:ascii="Segoe UI" w:eastAsia="Times New Roman" w:hAnsi="Segoe UI" w:cs="Segoe UI"/>
          <w:color w:val="212529"/>
          <w:sz w:val="24"/>
          <w:szCs w:val="24"/>
          <w:lang w:eastAsia="ru-RU"/>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w:t>
      </w:r>
      <w:proofErr w:type="gramStart"/>
      <w:r w:rsidRPr="00E60886">
        <w:rPr>
          <w:rFonts w:ascii="Segoe UI" w:eastAsia="Times New Roman" w:hAnsi="Segoe UI" w:cs="Segoe UI"/>
          <w:color w:val="212529"/>
          <w:sz w:val="24"/>
          <w:szCs w:val="24"/>
          <w:lang w:eastAsia="ru-RU"/>
        </w:rPr>
        <w:t>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Pr="00E60886">
        <w:rPr>
          <w:rFonts w:ascii="Segoe UI" w:eastAsia="Times New Roman" w:hAnsi="Segoe UI" w:cs="Segoe UI"/>
          <w:color w:val="212529"/>
          <w:sz w:val="24"/>
          <w:szCs w:val="24"/>
          <w:lang w:eastAsia="ru-RU"/>
        </w:rPr>
        <w:t xml:space="preserve">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Обязательства, возникающие исходя из условий договора страхования, по иным видам страхования (не поименованным в </w:t>
      </w:r>
      <w:hyperlink r:id="rId41" w:anchor="2173" w:history="1">
        <w:r w:rsidRPr="00E60886">
          <w:rPr>
            <w:rFonts w:ascii="Segoe UI" w:eastAsia="Times New Roman" w:hAnsi="Segoe UI" w:cs="Segoe UI"/>
            <w:color w:val="0000FF"/>
            <w:sz w:val="24"/>
            <w:szCs w:val="24"/>
            <w:u w:val="single"/>
            <w:lang w:eastAsia="ru-RU"/>
          </w:rPr>
          <w:t>абзаце первом</w:t>
        </w:r>
      </w:hyperlink>
      <w:r w:rsidRPr="00E60886">
        <w:rPr>
          <w:rFonts w:ascii="Segoe UI" w:eastAsia="Times New Roman" w:hAnsi="Segoe UI" w:cs="Segoe UI"/>
          <w:color w:val="212529"/>
          <w:sz w:val="24"/>
          <w:szCs w:val="24"/>
          <w:lang w:eastAsia="ru-RU"/>
        </w:rPr>
        <w:t> рассматриваемого подпункта) не подлежат отражению в подразделе 6.2 раздела 6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До исполнения страховщиком обязательств по договору страхования в полном объеме информация об имеющихся на отчетную дату</w:t>
      </w:r>
      <w:proofErr w:type="gramEnd"/>
      <w:r w:rsidRPr="00E60886">
        <w:rPr>
          <w:rFonts w:ascii="Segoe UI" w:eastAsia="Times New Roman" w:hAnsi="Segoe UI" w:cs="Segoe UI"/>
          <w:color w:val="212529"/>
          <w:sz w:val="24"/>
          <w:szCs w:val="24"/>
          <w:lang w:eastAsia="ru-RU"/>
        </w:rPr>
        <w:t xml:space="preserve"> обязательствах страховщика по договору страхования также подлежит отражению в данном подразделе.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Справку рекомендуется заполнять с учетом сведений, полученных от страховщика в рамках Указания Банка России № 5798-У. В отношении договоров инвестиционного страхования жизни рекомендуется также получать сведения у страховщика.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 4015-I "Об организации страхового дела в Российской Федерации".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E60886">
        <w:rPr>
          <w:rFonts w:ascii="Segoe UI" w:eastAsia="Times New Roman" w:hAnsi="Segoe UI" w:cs="Segoe UI"/>
          <w:color w:val="212529"/>
          <w:sz w:val="24"/>
          <w:szCs w:val="24"/>
          <w:lang w:eastAsia="ru-RU"/>
        </w:rPr>
        <w:t xml:space="preserve"> Для обязательств, выраженных в иностранной валюте, сумма указывается в рублях по курсу Банка России на отчетную дату (с учетом положений </w:t>
      </w:r>
      <w:hyperlink r:id="rId42"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E60886">
        <w:rPr>
          <w:rFonts w:ascii="Segoe UI" w:eastAsia="Times New Roman" w:hAnsi="Segoe UI" w:cs="Segoe UI"/>
          <w:color w:val="212529"/>
          <w:sz w:val="27"/>
          <w:szCs w:val="27"/>
          <w:lang w:eastAsia="ru-RU"/>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218. </w:t>
      </w:r>
      <w:proofErr w:type="gramStart"/>
      <w:r w:rsidRPr="00E60886">
        <w:rPr>
          <w:rFonts w:ascii="Segoe UI" w:eastAsia="Times New Roman" w:hAnsi="Segoe UI" w:cs="Segoe UI"/>
          <w:color w:val="212529"/>
          <w:sz w:val="24"/>
          <w:szCs w:val="24"/>
          <w:lang w:eastAsia="ru-RU"/>
        </w:rPr>
        <w:t xml:space="preserve">В данном разделе указываются сведения о недвижимом имуществе (в </w:t>
      </w:r>
      <w:proofErr w:type="spellStart"/>
      <w:r w:rsidRPr="00E60886">
        <w:rPr>
          <w:rFonts w:ascii="Segoe UI" w:eastAsia="Times New Roman" w:hAnsi="Segoe UI" w:cs="Segoe UI"/>
          <w:color w:val="212529"/>
          <w:sz w:val="24"/>
          <w:szCs w:val="24"/>
          <w:lang w:eastAsia="ru-RU"/>
        </w:rPr>
        <w:t>т.ч</w:t>
      </w:r>
      <w:proofErr w:type="spellEnd"/>
      <w:r w:rsidRPr="00E60886">
        <w:rPr>
          <w:rFonts w:ascii="Segoe UI" w:eastAsia="Times New Roman" w:hAnsi="Segoe UI" w:cs="Segoe UI"/>
          <w:color w:val="212529"/>
          <w:sz w:val="24"/>
          <w:szCs w:val="24"/>
          <w:lang w:eastAsia="ru-RU"/>
        </w:rPr>
        <w:t xml:space="preserve">. доли в праве собственности), транспортных средствах, ценных бумагах (в </w:t>
      </w:r>
      <w:proofErr w:type="spellStart"/>
      <w:r w:rsidRPr="00E60886">
        <w:rPr>
          <w:rFonts w:ascii="Segoe UI" w:eastAsia="Times New Roman" w:hAnsi="Segoe UI" w:cs="Segoe UI"/>
          <w:color w:val="212529"/>
          <w:sz w:val="24"/>
          <w:szCs w:val="24"/>
          <w:lang w:eastAsia="ru-RU"/>
        </w:rPr>
        <w:t>т.ч</w:t>
      </w:r>
      <w:proofErr w:type="spellEnd"/>
      <w:r w:rsidRPr="00E60886">
        <w:rPr>
          <w:rFonts w:ascii="Segoe UI" w:eastAsia="Times New Roman" w:hAnsi="Segoe UI" w:cs="Segoe UI"/>
          <w:color w:val="212529"/>
          <w:sz w:val="24"/>
          <w:szCs w:val="24"/>
          <w:lang w:eastAsia="ru-RU"/>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E60886">
        <w:rPr>
          <w:rFonts w:ascii="Segoe UI" w:eastAsia="Times New Roman" w:hAnsi="Segoe UI" w:cs="Segoe UI"/>
          <w:color w:val="212529"/>
          <w:sz w:val="24"/>
          <w:szCs w:val="24"/>
          <w:lang w:eastAsia="ru-RU"/>
        </w:rPr>
        <w:t>, а также, например, сведения об утилизации автомобиля.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221. Уничтоженные объекты имущества не подлежат отражению в данном разделе справки.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222. Договор мены не подлежит отражению в данном разделе справки, так как он является возмездным.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223. 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224. Каждый объект безвозмездной сделки указывается отдельно.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225.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hyperlink r:id="rId43" w:anchor="111" w:history="1">
        <w:r w:rsidRPr="00E60886">
          <w:rPr>
            <w:rFonts w:ascii="Segoe UI" w:eastAsia="Times New Roman" w:hAnsi="Segoe UI" w:cs="Segoe UI"/>
            <w:color w:val="0000FF"/>
            <w:sz w:val="24"/>
            <w:szCs w:val="24"/>
            <w:u w:val="single"/>
            <w:lang w:eastAsia="ru-RU"/>
          </w:rPr>
          <w:t>пунктом 111</w:t>
        </w:r>
      </w:hyperlink>
      <w:r w:rsidRPr="00E60886">
        <w:rPr>
          <w:rFonts w:ascii="Segoe UI" w:eastAsia="Times New Roman" w:hAnsi="Segoe UI" w:cs="Segoe UI"/>
          <w:color w:val="212529"/>
          <w:sz w:val="24"/>
          <w:szCs w:val="24"/>
          <w:lang w:eastAsia="ru-RU"/>
        </w:rPr>
        <w:t> настоящих Методических рекомендаций), местонахождение (адрес) в соответствии с </w:t>
      </w:r>
      <w:hyperlink r:id="rId44" w:anchor="119" w:history="1">
        <w:r w:rsidRPr="00E60886">
          <w:rPr>
            <w:rFonts w:ascii="Segoe UI" w:eastAsia="Times New Roman" w:hAnsi="Segoe UI" w:cs="Segoe UI"/>
            <w:color w:val="0000FF"/>
            <w:sz w:val="24"/>
            <w:szCs w:val="24"/>
            <w:u w:val="single"/>
            <w:lang w:eastAsia="ru-RU"/>
          </w:rPr>
          <w:t>пунктами 119</w:t>
        </w:r>
      </w:hyperlink>
      <w:r w:rsidRPr="00E60886">
        <w:rPr>
          <w:rFonts w:ascii="Segoe UI" w:eastAsia="Times New Roman" w:hAnsi="Segoe UI" w:cs="Segoe UI"/>
          <w:color w:val="212529"/>
          <w:sz w:val="24"/>
          <w:szCs w:val="24"/>
          <w:lang w:eastAsia="ru-RU"/>
        </w:rPr>
        <w:t> и </w:t>
      </w:r>
      <w:hyperlink r:id="rId45" w:anchor="120" w:history="1">
        <w:r w:rsidRPr="00E60886">
          <w:rPr>
            <w:rFonts w:ascii="Segoe UI" w:eastAsia="Times New Roman" w:hAnsi="Segoe UI" w:cs="Segoe UI"/>
            <w:color w:val="0000FF"/>
            <w:sz w:val="24"/>
            <w:szCs w:val="24"/>
            <w:u w:val="single"/>
            <w:lang w:eastAsia="ru-RU"/>
          </w:rPr>
          <w:t>120</w:t>
        </w:r>
      </w:hyperlink>
      <w:r w:rsidRPr="00E60886">
        <w:rPr>
          <w:rFonts w:ascii="Segoe UI" w:eastAsia="Times New Roman" w:hAnsi="Segoe UI" w:cs="Segoe UI"/>
          <w:color w:val="212529"/>
          <w:sz w:val="24"/>
          <w:szCs w:val="24"/>
          <w:lang w:eastAsia="ru-RU"/>
        </w:rPr>
        <w:t> настоящих Методических рекомендаций, площадь (кв. м) в соответствии с </w:t>
      </w:r>
      <w:hyperlink r:id="rId46" w:anchor="121" w:history="1">
        <w:r w:rsidRPr="00E60886">
          <w:rPr>
            <w:rFonts w:ascii="Segoe UI" w:eastAsia="Times New Roman" w:hAnsi="Segoe UI" w:cs="Segoe UI"/>
            <w:color w:val="0000FF"/>
            <w:sz w:val="24"/>
            <w:szCs w:val="24"/>
            <w:u w:val="single"/>
            <w:lang w:eastAsia="ru-RU"/>
          </w:rPr>
          <w:t>пунктом 121</w:t>
        </w:r>
      </w:hyperlink>
      <w:r w:rsidRPr="00E60886">
        <w:rPr>
          <w:rFonts w:ascii="Segoe UI" w:eastAsia="Times New Roman" w:hAnsi="Segoe UI" w:cs="Segoe UI"/>
          <w:color w:val="212529"/>
          <w:sz w:val="24"/>
          <w:szCs w:val="24"/>
          <w:lang w:eastAsia="ru-RU"/>
        </w:rPr>
        <w:t> настоящих Методических рекомендаций.</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226. В строке "Транспортные средства" рекомендуется указывать вид, марку, модель транспортного средства, год изготовления, место регистрации.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227. </w:t>
      </w:r>
      <w:proofErr w:type="gramStart"/>
      <w:r w:rsidRPr="00E60886">
        <w:rPr>
          <w:rFonts w:ascii="Segoe UI" w:eastAsia="Times New Roman" w:hAnsi="Segoe UI" w:cs="Segoe UI"/>
          <w:color w:val="212529"/>
          <w:sz w:val="24"/>
          <w:szCs w:val="24"/>
          <w:lang w:eastAsia="ru-RU"/>
        </w:rPr>
        <w:t>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r:id="rId47" w:anchor="56" w:history="1">
        <w:r w:rsidRPr="00E60886">
          <w:rPr>
            <w:rFonts w:ascii="Segoe UI" w:eastAsia="Times New Roman" w:hAnsi="Segoe UI" w:cs="Segoe UI"/>
            <w:color w:val="0000FF"/>
            <w:sz w:val="24"/>
            <w:szCs w:val="24"/>
            <w:u w:val="single"/>
            <w:lang w:eastAsia="ru-RU"/>
          </w:rPr>
          <w:t>пункта 56</w:t>
        </w:r>
      </w:hyperlink>
      <w:r w:rsidRPr="00E60886">
        <w:rPr>
          <w:rFonts w:ascii="Segoe UI" w:eastAsia="Times New Roman" w:hAnsi="Segoe UI" w:cs="Segoe UI"/>
          <w:color w:val="212529"/>
          <w:sz w:val="24"/>
          <w:szCs w:val="24"/>
          <w:lang w:eastAsia="ru-RU"/>
        </w:rPr>
        <w:t> настоящих Методических рекомендаций).</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proofErr w:type="gramStart"/>
      <w:r w:rsidRPr="00E60886">
        <w:rPr>
          <w:rFonts w:ascii="Segoe UI" w:eastAsia="Times New Roman" w:hAnsi="Segoe UI" w:cs="Segoe UI"/>
          <w:color w:val="212529"/>
          <w:sz w:val="24"/>
          <w:szCs w:val="24"/>
          <w:lang w:eastAsia="ru-RU"/>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r:id="rId48" w:anchor="185" w:history="1">
        <w:r w:rsidRPr="00E60886">
          <w:rPr>
            <w:rFonts w:ascii="Segoe UI" w:eastAsia="Times New Roman" w:hAnsi="Segoe UI" w:cs="Segoe UI"/>
            <w:color w:val="0000FF"/>
            <w:sz w:val="24"/>
            <w:szCs w:val="24"/>
            <w:u w:val="single"/>
            <w:lang w:eastAsia="ru-RU"/>
          </w:rPr>
          <w:t>пунктом 184</w:t>
        </w:r>
      </w:hyperlink>
      <w:r w:rsidRPr="00E60886">
        <w:rPr>
          <w:rFonts w:ascii="Segoe UI" w:eastAsia="Times New Roman" w:hAnsi="Segoe UI" w:cs="Segoe UI"/>
          <w:color w:val="212529"/>
          <w:sz w:val="24"/>
          <w:szCs w:val="24"/>
          <w:lang w:eastAsia="ru-RU"/>
        </w:rPr>
        <w:t> настоящих Методических рекомендаций, местонахождение организации (адрес) в соответствии с </w:t>
      </w:r>
      <w:hyperlink r:id="rId49" w:anchor="185" w:history="1">
        <w:r w:rsidRPr="00E60886">
          <w:rPr>
            <w:rFonts w:ascii="Segoe UI" w:eastAsia="Times New Roman" w:hAnsi="Segoe UI" w:cs="Segoe UI"/>
            <w:color w:val="0000FF"/>
            <w:sz w:val="24"/>
            <w:szCs w:val="24"/>
            <w:u w:val="single"/>
            <w:lang w:eastAsia="ru-RU"/>
          </w:rPr>
          <w:t>пунктом 185</w:t>
        </w:r>
      </w:hyperlink>
      <w:r w:rsidRPr="00E60886">
        <w:rPr>
          <w:rFonts w:ascii="Segoe UI" w:eastAsia="Times New Roman" w:hAnsi="Segoe UI" w:cs="Segoe UI"/>
          <w:color w:val="212529"/>
          <w:sz w:val="24"/>
          <w:szCs w:val="24"/>
          <w:lang w:eastAsia="ru-RU"/>
        </w:rPr>
        <w:t> настоящих Методических рекомендаций, уставный капитал в соответствии с </w:t>
      </w:r>
      <w:hyperlink r:id="rId50" w:anchor="186" w:history="1">
        <w:r w:rsidRPr="00E60886">
          <w:rPr>
            <w:rFonts w:ascii="Segoe UI" w:eastAsia="Times New Roman" w:hAnsi="Segoe UI" w:cs="Segoe UI"/>
            <w:color w:val="0000FF"/>
            <w:sz w:val="24"/>
            <w:szCs w:val="24"/>
            <w:u w:val="single"/>
            <w:lang w:eastAsia="ru-RU"/>
          </w:rPr>
          <w:t>пунктом 186</w:t>
        </w:r>
      </w:hyperlink>
      <w:r w:rsidRPr="00E60886">
        <w:rPr>
          <w:rFonts w:ascii="Segoe UI" w:eastAsia="Times New Roman" w:hAnsi="Segoe UI" w:cs="Segoe UI"/>
          <w:color w:val="212529"/>
          <w:sz w:val="24"/>
          <w:szCs w:val="24"/>
          <w:lang w:eastAsia="ru-RU"/>
        </w:rPr>
        <w:t> настоящих Методических рекомендаций, доли участия в соответствии с </w:t>
      </w:r>
      <w:hyperlink r:id="rId51" w:anchor="187" w:history="1">
        <w:r w:rsidRPr="00E60886">
          <w:rPr>
            <w:rFonts w:ascii="Segoe UI" w:eastAsia="Times New Roman" w:hAnsi="Segoe UI" w:cs="Segoe UI"/>
            <w:color w:val="0000FF"/>
            <w:sz w:val="24"/>
            <w:szCs w:val="24"/>
            <w:u w:val="single"/>
            <w:lang w:eastAsia="ru-RU"/>
          </w:rPr>
          <w:t>пунктом 187</w:t>
        </w:r>
      </w:hyperlink>
      <w:r w:rsidRPr="00E60886">
        <w:rPr>
          <w:rFonts w:ascii="Segoe UI" w:eastAsia="Times New Roman" w:hAnsi="Segoe UI" w:cs="Segoe UI"/>
          <w:color w:val="212529"/>
          <w:sz w:val="24"/>
          <w:szCs w:val="24"/>
          <w:lang w:eastAsia="ru-RU"/>
        </w:rPr>
        <w:t> настоящих Методических рекомендаций.</w:t>
      </w:r>
      <w:proofErr w:type="gramEnd"/>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228. 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lastRenderedPageBreak/>
        <w:t>229. 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230. В строке "Утилитарные цифровые права" рекомендуется указывать уникальное условное обозначение, идентифицирующее утилитарное цифровое право.</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231. 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232. В графе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rsidR="00E60886" w:rsidRPr="00E60886" w:rsidRDefault="00E60886" w:rsidP="00E60886">
      <w:pPr>
        <w:shd w:val="clear" w:color="auto" w:fill="FFFFFF"/>
        <w:spacing w:after="100" w:afterAutospacing="1" w:line="240" w:lineRule="auto"/>
        <w:rPr>
          <w:rFonts w:ascii="Segoe UI" w:eastAsia="Times New Roman" w:hAnsi="Segoe UI" w:cs="Segoe UI"/>
          <w:color w:val="212529"/>
          <w:sz w:val="24"/>
          <w:szCs w:val="24"/>
          <w:lang w:eastAsia="ru-RU"/>
        </w:rPr>
      </w:pPr>
      <w:r w:rsidRPr="00E60886">
        <w:rPr>
          <w:rFonts w:ascii="Segoe UI" w:eastAsia="Times New Roman" w:hAnsi="Segoe UI" w:cs="Segoe UI"/>
          <w:color w:val="212529"/>
          <w:sz w:val="24"/>
          <w:szCs w:val="24"/>
          <w:lang w:eastAsia="ru-RU"/>
        </w:rPr>
        <w:t>233. В графе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281E8F" w:rsidRDefault="00281E8F"/>
    <w:sectPr w:rsidR="00281E8F" w:rsidSect="00E60886">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86"/>
    <w:rsid w:val="00281E8F"/>
    <w:rsid w:val="00E60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08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608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88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6088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E60886"/>
  </w:style>
  <w:style w:type="paragraph" w:styleId="a3">
    <w:name w:val="Normal (Web)"/>
    <w:basedOn w:val="a"/>
    <w:uiPriority w:val="99"/>
    <w:semiHidden/>
    <w:unhideWhenUsed/>
    <w:rsid w:val="00E60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0886"/>
    <w:rPr>
      <w:color w:val="0000FF"/>
      <w:u w:val="single"/>
    </w:rPr>
  </w:style>
  <w:style w:type="character" w:styleId="a5">
    <w:name w:val="FollowedHyperlink"/>
    <w:basedOn w:val="a0"/>
    <w:uiPriority w:val="99"/>
    <w:semiHidden/>
    <w:unhideWhenUsed/>
    <w:rsid w:val="00E6088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08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608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88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6088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E60886"/>
  </w:style>
  <w:style w:type="paragraph" w:styleId="a3">
    <w:name w:val="Normal (Web)"/>
    <w:basedOn w:val="a"/>
    <w:uiPriority w:val="99"/>
    <w:semiHidden/>
    <w:unhideWhenUsed/>
    <w:rsid w:val="00E60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0886"/>
    <w:rPr>
      <w:color w:val="0000FF"/>
      <w:u w:val="single"/>
    </w:rPr>
  </w:style>
  <w:style w:type="character" w:styleId="a5">
    <w:name w:val="FollowedHyperlink"/>
    <w:basedOn w:val="a0"/>
    <w:uiPriority w:val="99"/>
    <w:semiHidden/>
    <w:unhideWhenUsed/>
    <w:rsid w:val="00E608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606067">
      <w:bodyDiv w:val="1"/>
      <w:marLeft w:val="0"/>
      <w:marRight w:val="0"/>
      <w:marTop w:val="0"/>
      <w:marBottom w:val="0"/>
      <w:divBdr>
        <w:top w:val="none" w:sz="0" w:space="0" w:color="auto"/>
        <w:left w:val="none" w:sz="0" w:space="0" w:color="auto"/>
        <w:bottom w:val="none" w:sz="0" w:space="0" w:color="auto"/>
        <w:right w:val="none" w:sz="0" w:space="0" w:color="auto"/>
      </w:divBdr>
      <w:divsChild>
        <w:div w:id="1300258428">
          <w:marLeft w:val="0"/>
          <w:marRight w:val="0"/>
          <w:marTop w:val="0"/>
          <w:marBottom w:val="0"/>
          <w:divBdr>
            <w:top w:val="none" w:sz="0" w:space="0" w:color="auto"/>
            <w:left w:val="none" w:sz="0" w:space="0" w:color="auto"/>
            <w:bottom w:val="none" w:sz="0" w:space="0" w:color="auto"/>
            <w:right w:val="none" w:sz="0" w:space="0" w:color="auto"/>
          </w:divBdr>
          <w:divsChild>
            <w:div w:id="405879681">
              <w:marLeft w:val="0"/>
              <w:marRight w:val="0"/>
              <w:marTop w:val="0"/>
              <w:marBottom w:val="0"/>
              <w:divBdr>
                <w:top w:val="none" w:sz="0" w:space="0" w:color="auto"/>
                <w:left w:val="none" w:sz="0" w:space="0" w:color="auto"/>
                <w:bottom w:val="none" w:sz="0" w:space="0" w:color="auto"/>
                <w:right w:val="none" w:sz="0" w:space="0" w:color="auto"/>
              </w:divBdr>
              <w:divsChild>
                <w:div w:id="1773934615">
                  <w:marLeft w:val="0"/>
                  <w:marRight w:val="0"/>
                  <w:marTop w:val="0"/>
                  <w:marBottom w:val="0"/>
                  <w:divBdr>
                    <w:top w:val="none" w:sz="0" w:space="0" w:color="auto"/>
                    <w:left w:val="none" w:sz="0" w:space="0" w:color="auto"/>
                    <w:bottom w:val="none" w:sz="0" w:space="0" w:color="auto"/>
                    <w:right w:val="none" w:sz="0" w:space="0" w:color="auto"/>
                  </w:divBdr>
                </w:div>
                <w:div w:id="1621574922">
                  <w:marLeft w:val="0"/>
                  <w:marRight w:val="0"/>
                  <w:marTop w:val="0"/>
                  <w:marBottom w:val="0"/>
                  <w:divBdr>
                    <w:top w:val="none" w:sz="0" w:space="0" w:color="auto"/>
                    <w:left w:val="none" w:sz="0" w:space="0" w:color="auto"/>
                    <w:bottom w:val="none" w:sz="0" w:space="0" w:color="auto"/>
                    <w:right w:val="none" w:sz="0" w:space="0" w:color="auto"/>
                  </w:divBdr>
                </w:div>
                <w:div w:id="2100829706">
                  <w:marLeft w:val="0"/>
                  <w:marRight w:val="0"/>
                  <w:marTop w:val="0"/>
                  <w:marBottom w:val="0"/>
                  <w:divBdr>
                    <w:top w:val="none" w:sz="0" w:space="0" w:color="auto"/>
                    <w:left w:val="none" w:sz="0" w:space="0" w:color="auto"/>
                    <w:bottom w:val="none" w:sz="0" w:space="0" w:color="auto"/>
                    <w:right w:val="none" w:sz="0" w:space="0" w:color="auto"/>
                  </w:divBdr>
                </w:div>
                <w:div w:id="1589386621">
                  <w:marLeft w:val="0"/>
                  <w:marRight w:val="0"/>
                  <w:marTop w:val="0"/>
                  <w:marBottom w:val="0"/>
                  <w:divBdr>
                    <w:top w:val="none" w:sz="0" w:space="0" w:color="auto"/>
                    <w:left w:val="none" w:sz="0" w:space="0" w:color="auto"/>
                    <w:bottom w:val="none" w:sz="0" w:space="0" w:color="auto"/>
                    <w:right w:val="none" w:sz="0" w:space="0" w:color="auto"/>
                  </w:divBdr>
                </w:div>
                <w:div w:id="969673695">
                  <w:marLeft w:val="0"/>
                  <w:marRight w:val="0"/>
                  <w:marTop w:val="0"/>
                  <w:marBottom w:val="0"/>
                  <w:divBdr>
                    <w:top w:val="none" w:sz="0" w:space="0" w:color="auto"/>
                    <w:left w:val="none" w:sz="0" w:space="0" w:color="auto"/>
                    <w:bottom w:val="none" w:sz="0" w:space="0" w:color="auto"/>
                    <w:right w:val="none" w:sz="0" w:space="0" w:color="auto"/>
                  </w:divBdr>
                </w:div>
                <w:div w:id="202905585">
                  <w:marLeft w:val="0"/>
                  <w:marRight w:val="0"/>
                  <w:marTop w:val="0"/>
                  <w:marBottom w:val="0"/>
                  <w:divBdr>
                    <w:top w:val="none" w:sz="0" w:space="0" w:color="auto"/>
                    <w:left w:val="none" w:sz="0" w:space="0" w:color="auto"/>
                    <w:bottom w:val="none" w:sz="0" w:space="0" w:color="auto"/>
                    <w:right w:val="none" w:sz="0" w:space="0" w:color="auto"/>
                  </w:divBdr>
                </w:div>
                <w:div w:id="14994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413945013/" TargetMode="External"/><Relationship Id="rId18" Type="http://schemas.openxmlformats.org/officeDocument/2006/relationships/hyperlink" Target="https://www.garant.ru/products/ipo/prime/doc/413945013/" TargetMode="External"/><Relationship Id="rId26" Type="http://schemas.openxmlformats.org/officeDocument/2006/relationships/hyperlink" Target="https://www.garant.ru/products/ipo/prime/doc/413945013/" TargetMode="External"/><Relationship Id="rId39" Type="http://schemas.openxmlformats.org/officeDocument/2006/relationships/hyperlink" Target="https://www.garant.ru/products/ipo/prime/doc/413945013/" TargetMode="External"/><Relationship Id="rId3" Type="http://schemas.openxmlformats.org/officeDocument/2006/relationships/settings" Target="settings.xml"/><Relationship Id="rId21" Type="http://schemas.openxmlformats.org/officeDocument/2006/relationships/hyperlink" Target="https://www.garant.ru/products/ipo/prime/doc/413945013/" TargetMode="External"/><Relationship Id="rId34" Type="http://schemas.openxmlformats.org/officeDocument/2006/relationships/hyperlink" Target="https://www.garant.ru/products/ipo/prime/doc/413945013/" TargetMode="External"/><Relationship Id="rId42" Type="http://schemas.openxmlformats.org/officeDocument/2006/relationships/hyperlink" Target="https://www.garant.ru/products/ipo/prime/doc/413945013/" TargetMode="External"/><Relationship Id="rId47" Type="http://schemas.openxmlformats.org/officeDocument/2006/relationships/hyperlink" Target="https://www.garant.ru/products/ipo/prime/doc/413945013/" TargetMode="External"/><Relationship Id="rId50" Type="http://schemas.openxmlformats.org/officeDocument/2006/relationships/hyperlink" Target="https://www.garant.ru/products/ipo/prime/doc/413945013/" TargetMode="External"/><Relationship Id="rId7" Type="http://schemas.openxmlformats.org/officeDocument/2006/relationships/hyperlink" Target="https://www.garant.ru/products/ipo/prime/doc/413945013/" TargetMode="External"/><Relationship Id="rId12" Type="http://schemas.openxmlformats.org/officeDocument/2006/relationships/hyperlink" Target="https://www.garant.ru/products/ipo/prime/doc/413945013/" TargetMode="External"/><Relationship Id="rId17" Type="http://schemas.openxmlformats.org/officeDocument/2006/relationships/hyperlink" Target="https://www.garant.ru/products/ipo/prime/doc/413945013/" TargetMode="External"/><Relationship Id="rId25" Type="http://schemas.openxmlformats.org/officeDocument/2006/relationships/hyperlink" Target="https://www.garant.ru/products/ipo/prime/doc/413945013/" TargetMode="External"/><Relationship Id="rId33" Type="http://schemas.openxmlformats.org/officeDocument/2006/relationships/hyperlink" Target="https://www.garant.ru/products/ipo/prime/doc/413945013/" TargetMode="External"/><Relationship Id="rId38" Type="http://schemas.openxmlformats.org/officeDocument/2006/relationships/hyperlink" Target="https://www.garant.ru/products/ipo/prime/doc/413945013/" TargetMode="External"/><Relationship Id="rId46" Type="http://schemas.openxmlformats.org/officeDocument/2006/relationships/hyperlink" Target="https://www.garant.ru/products/ipo/prime/doc/413945013/" TargetMode="External"/><Relationship Id="rId2" Type="http://schemas.microsoft.com/office/2007/relationships/stylesWithEffects" Target="stylesWithEffects.xml"/><Relationship Id="rId16" Type="http://schemas.openxmlformats.org/officeDocument/2006/relationships/hyperlink" Target="https://www.garant.ru/products/ipo/prime/doc/413945013/" TargetMode="External"/><Relationship Id="rId20" Type="http://schemas.openxmlformats.org/officeDocument/2006/relationships/hyperlink" Target="https://www.garant.ru/products/ipo/prime/doc/413945013/" TargetMode="External"/><Relationship Id="rId29" Type="http://schemas.openxmlformats.org/officeDocument/2006/relationships/hyperlink" Target="https://www.garant.ru/products/ipo/prime/doc/413945013/" TargetMode="External"/><Relationship Id="rId41" Type="http://schemas.openxmlformats.org/officeDocument/2006/relationships/hyperlink" Target="https://www.garant.ru/products/ipo/prime/doc/413945013/" TargetMode="External"/><Relationship Id="rId1" Type="http://schemas.openxmlformats.org/officeDocument/2006/relationships/styles" Target="styles.xml"/><Relationship Id="rId6" Type="http://schemas.openxmlformats.org/officeDocument/2006/relationships/hyperlink" Target="https://www.garant.ru/products/ipo/prime/doc/413945013/" TargetMode="External"/><Relationship Id="rId11" Type="http://schemas.openxmlformats.org/officeDocument/2006/relationships/hyperlink" Target="https://www.garant.ru/products/ipo/prime/doc/413945013/" TargetMode="External"/><Relationship Id="rId24" Type="http://schemas.openxmlformats.org/officeDocument/2006/relationships/hyperlink" Target="https://www.garant.ru/products/ipo/prime/doc/413945013/" TargetMode="External"/><Relationship Id="rId32" Type="http://schemas.openxmlformats.org/officeDocument/2006/relationships/hyperlink" Target="https://www.garant.ru/products/ipo/prime/doc/413945013/" TargetMode="External"/><Relationship Id="rId37" Type="http://schemas.openxmlformats.org/officeDocument/2006/relationships/hyperlink" Target="https://www.garant.ru/products/ipo/prime/doc/413945013/" TargetMode="External"/><Relationship Id="rId40" Type="http://schemas.openxmlformats.org/officeDocument/2006/relationships/hyperlink" Target="https://www.garant.ru/products/ipo/prime/doc/413945013/" TargetMode="External"/><Relationship Id="rId45" Type="http://schemas.openxmlformats.org/officeDocument/2006/relationships/hyperlink" Target="https://www.garant.ru/products/ipo/prime/doc/413945013/" TargetMode="External"/><Relationship Id="rId53" Type="http://schemas.openxmlformats.org/officeDocument/2006/relationships/theme" Target="theme/theme1.xml"/><Relationship Id="rId5" Type="http://schemas.openxmlformats.org/officeDocument/2006/relationships/hyperlink" Target="https://www.garant.ru/products/ipo/prime/doc/413945013/" TargetMode="External"/><Relationship Id="rId15" Type="http://schemas.openxmlformats.org/officeDocument/2006/relationships/hyperlink" Target="https://www.garant.ru/products/ipo/prime/doc/413945013/" TargetMode="External"/><Relationship Id="rId23" Type="http://schemas.openxmlformats.org/officeDocument/2006/relationships/hyperlink" Target="https://www.garant.ru/products/ipo/prime/doc/413945013/" TargetMode="External"/><Relationship Id="rId28" Type="http://schemas.openxmlformats.org/officeDocument/2006/relationships/hyperlink" Target="https://www.garant.ru/products/ipo/prime/doc/413945013/" TargetMode="External"/><Relationship Id="rId36" Type="http://schemas.openxmlformats.org/officeDocument/2006/relationships/hyperlink" Target="https://www.garant.ru/products/ipo/prime/doc/413945013/" TargetMode="External"/><Relationship Id="rId49" Type="http://schemas.openxmlformats.org/officeDocument/2006/relationships/hyperlink" Target="https://www.garant.ru/products/ipo/prime/doc/413945013/" TargetMode="External"/><Relationship Id="rId10" Type="http://schemas.openxmlformats.org/officeDocument/2006/relationships/hyperlink" Target="https://www.garant.ru/products/ipo/prime/doc/413945013/" TargetMode="External"/><Relationship Id="rId19" Type="http://schemas.openxmlformats.org/officeDocument/2006/relationships/hyperlink" Target="https://www.garant.ru/products/ipo/prime/doc/413945013/" TargetMode="External"/><Relationship Id="rId31" Type="http://schemas.openxmlformats.org/officeDocument/2006/relationships/hyperlink" Target="https://www.garant.ru/products/ipo/prime/doc/413945013/" TargetMode="External"/><Relationship Id="rId44" Type="http://schemas.openxmlformats.org/officeDocument/2006/relationships/hyperlink" Target="https://www.garant.ru/products/ipo/prime/doc/413945013/"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products/ipo/prime/doc/413945013/" TargetMode="External"/><Relationship Id="rId14" Type="http://schemas.openxmlformats.org/officeDocument/2006/relationships/hyperlink" Target="https://www.garant.ru/products/ipo/prime/doc/413945013/" TargetMode="External"/><Relationship Id="rId22" Type="http://schemas.openxmlformats.org/officeDocument/2006/relationships/hyperlink" Target="https://www.garant.ru/products/ipo/prime/doc/413945013/" TargetMode="External"/><Relationship Id="rId27" Type="http://schemas.openxmlformats.org/officeDocument/2006/relationships/hyperlink" Target="https://www.garant.ru/products/ipo/prime/doc/413945013/" TargetMode="External"/><Relationship Id="rId30" Type="http://schemas.openxmlformats.org/officeDocument/2006/relationships/hyperlink" Target="https://www.garant.ru/products/ipo/prime/doc/413945013/" TargetMode="External"/><Relationship Id="rId35" Type="http://schemas.openxmlformats.org/officeDocument/2006/relationships/hyperlink" Target="https://www.garant.ru/products/ipo/prime/doc/413945013/" TargetMode="External"/><Relationship Id="rId43" Type="http://schemas.openxmlformats.org/officeDocument/2006/relationships/hyperlink" Target="https://www.garant.ru/products/ipo/prime/doc/413945013/" TargetMode="External"/><Relationship Id="rId48" Type="http://schemas.openxmlformats.org/officeDocument/2006/relationships/hyperlink" Target="https://www.garant.ru/products/ipo/prime/doc/413945013/" TargetMode="External"/><Relationship Id="rId8" Type="http://schemas.openxmlformats.org/officeDocument/2006/relationships/hyperlink" Target="https://www.garant.ru/products/ipo/prime/doc/413945013/" TargetMode="External"/><Relationship Id="rId51" Type="http://schemas.openxmlformats.org/officeDocument/2006/relationships/hyperlink" Target="https://www.garant.ru/products/ipo/prime/doc/413945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74</Pages>
  <Words>29848</Words>
  <Characters>170138</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2026-04-22T10:19:00Z</dcterms:created>
  <dcterms:modified xsi:type="dcterms:W3CDTF">2026-04-22T10:21:00Z</dcterms:modified>
</cp:coreProperties>
</file>